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915E0DF" w14:textId="77777777" w:rsidR="00E05490" w:rsidRDefault="00E05490">
      <w:pPr>
        <w:rPr>
          <w:b/>
          <w:bCs/>
          <w:sz w:val="36"/>
          <w:szCs w:val="36"/>
        </w:rPr>
      </w:pPr>
    </w:p>
    <w:p w14:paraId="07102B17" w14:textId="715DDDE0" w:rsidR="006D1E69" w:rsidRPr="00F22534" w:rsidRDefault="006D1E69">
      <w:pPr>
        <w:rPr>
          <w:sz w:val="36"/>
          <w:szCs w:val="36"/>
        </w:rPr>
      </w:pPr>
      <w:r w:rsidRPr="00F22534">
        <w:rPr>
          <w:sz w:val="36"/>
          <w:szCs w:val="36"/>
        </w:rPr>
        <w:t>Herstellung von kaltgepresstem Öl</w:t>
      </w:r>
    </w:p>
    <w:p w14:paraId="7F60B158" w14:textId="77777777" w:rsidR="006D1E69" w:rsidRDefault="00F03BEA" w:rsidP="006D1E69">
      <w:pPr>
        <w:spacing w:before="240" w:after="120"/>
      </w:pPr>
      <w:r w:rsidRPr="006D1E69">
        <w:rPr>
          <w:b/>
          <w:bCs/>
        </w:rPr>
        <w:t>Information:</w:t>
      </w:r>
      <w:r>
        <w:t xml:space="preserve"> </w:t>
      </w:r>
    </w:p>
    <w:p w14:paraId="7266C0FC" w14:textId="1D635CED" w:rsidR="00F03BEA" w:rsidRPr="00F22534" w:rsidRDefault="00F03BEA">
      <w:pPr>
        <w:rPr>
          <w:sz w:val="22"/>
          <w:szCs w:val="22"/>
        </w:rPr>
      </w:pPr>
      <w:r w:rsidRPr="00F22534">
        <w:rPr>
          <w:sz w:val="22"/>
          <w:szCs w:val="22"/>
        </w:rPr>
        <w:t xml:space="preserve">Beim Kaltpressen wird die Ölsaat mechanisch so behandelt, dass das Öl aus den Samen heraustritt. Dies wird in diesem Versuch durch eure Muskelkraft geschehen. </w:t>
      </w:r>
    </w:p>
    <w:p w14:paraId="73F64EB3" w14:textId="0349FF59" w:rsidR="00F03BEA" w:rsidRPr="00F03BEA" w:rsidRDefault="00F03BEA" w:rsidP="006D1E69">
      <w:pPr>
        <w:spacing w:before="240" w:after="120"/>
        <w:rPr>
          <w:b/>
          <w:bCs/>
        </w:rPr>
      </w:pPr>
      <w:r w:rsidRPr="00F03BEA">
        <w:rPr>
          <w:b/>
          <w:bCs/>
        </w:rPr>
        <w:t xml:space="preserve">Arbeitsaufträge: </w:t>
      </w:r>
    </w:p>
    <w:p w14:paraId="5E17E49D" w14:textId="77777777" w:rsidR="006D1E69" w:rsidRPr="00F22534" w:rsidRDefault="006D1E69" w:rsidP="006D1E69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F22534">
        <w:rPr>
          <w:sz w:val="22"/>
          <w:szCs w:val="22"/>
        </w:rPr>
        <w:t>Führe das Experiment wie angegeben durch.</w:t>
      </w:r>
    </w:p>
    <w:p w14:paraId="55AA3B51" w14:textId="77777777" w:rsidR="006D1E69" w:rsidRPr="00F22534" w:rsidRDefault="006D1E69" w:rsidP="006D1E69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F22534">
        <w:rPr>
          <w:sz w:val="22"/>
          <w:szCs w:val="22"/>
        </w:rPr>
        <w:t>Dokumentiere dein Vorgehen im Laborheft.</w:t>
      </w:r>
    </w:p>
    <w:p w14:paraId="7EB27BEC" w14:textId="77777777" w:rsidR="006D1E69" w:rsidRPr="00F22534" w:rsidRDefault="006D1E69" w:rsidP="006D1E69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F22534">
        <w:rPr>
          <w:sz w:val="22"/>
          <w:szCs w:val="22"/>
        </w:rPr>
        <w:t>Bestimme die Ausbeute an kaltgepresstem Öl.</w:t>
      </w:r>
    </w:p>
    <w:p w14:paraId="58C2CCFB" w14:textId="1F397508" w:rsidR="00113D97" w:rsidRPr="00F22534" w:rsidRDefault="00113D97" w:rsidP="006D1E69">
      <w:pPr>
        <w:pStyle w:val="Listenabsatz"/>
        <w:numPr>
          <w:ilvl w:val="0"/>
          <w:numId w:val="6"/>
        </w:numPr>
        <w:rPr>
          <w:sz w:val="22"/>
          <w:szCs w:val="22"/>
        </w:rPr>
      </w:pPr>
      <w:r w:rsidRPr="00F22534">
        <w:rPr>
          <w:sz w:val="22"/>
          <w:szCs w:val="22"/>
        </w:rPr>
        <w:t xml:space="preserve">Warum werden katgepresste Öle in dunklen Flachen oder Metalldosen bzw. </w:t>
      </w:r>
      <w:r w:rsidR="009C0536">
        <w:rPr>
          <w:sz w:val="22"/>
          <w:szCs w:val="22"/>
        </w:rPr>
        <w:t>-</w:t>
      </w:r>
      <w:r w:rsidRPr="00F22534">
        <w:rPr>
          <w:sz w:val="22"/>
          <w:szCs w:val="22"/>
        </w:rPr>
        <w:t xml:space="preserve">kanistern aufbewahrt? </w:t>
      </w:r>
    </w:p>
    <w:p w14:paraId="35925027" w14:textId="77777777" w:rsidR="00F03BEA" w:rsidRPr="00F22534" w:rsidRDefault="00F03BEA" w:rsidP="00F03BEA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3BEA" w:rsidRPr="006D1E69" w14:paraId="729B5BE4" w14:textId="77777777" w:rsidTr="00F22534">
        <w:trPr>
          <w:trHeight w:val="472"/>
        </w:trPr>
        <w:tc>
          <w:tcPr>
            <w:tcW w:w="4531" w:type="dxa"/>
            <w:vAlign w:val="center"/>
          </w:tcPr>
          <w:p w14:paraId="2C0B45E9" w14:textId="6626466B" w:rsidR="00F03BEA" w:rsidRPr="006D1E69" w:rsidRDefault="00F03BEA" w:rsidP="00F22534">
            <w:pPr>
              <w:rPr>
                <w:b/>
                <w:bCs/>
              </w:rPr>
            </w:pPr>
            <w:r w:rsidRPr="006D1E69">
              <w:rPr>
                <w:b/>
                <w:bCs/>
              </w:rPr>
              <w:t>Geräte</w:t>
            </w:r>
          </w:p>
        </w:tc>
        <w:tc>
          <w:tcPr>
            <w:tcW w:w="4531" w:type="dxa"/>
            <w:vAlign w:val="center"/>
          </w:tcPr>
          <w:p w14:paraId="4785C9CB" w14:textId="7E94E454" w:rsidR="00F03BEA" w:rsidRPr="006D1E69" w:rsidRDefault="00F03BEA" w:rsidP="00F22534">
            <w:pPr>
              <w:rPr>
                <w:b/>
                <w:bCs/>
              </w:rPr>
            </w:pPr>
            <w:r w:rsidRPr="006D1E69">
              <w:rPr>
                <w:b/>
                <w:bCs/>
              </w:rPr>
              <w:t>Chemikalien</w:t>
            </w:r>
          </w:p>
        </w:tc>
      </w:tr>
      <w:tr w:rsidR="00F03BEA" w14:paraId="60FC1F3D" w14:textId="77777777" w:rsidTr="00F03BEA">
        <w:tc>
          <w:tcPr>
            <w:tcW w:w="4531" w:type="dxa"/>
          </w:tcPr>
          <w:p w14:paraId="7C0DF005" w14:textId="77777777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Mörser und Pistill</w:t>
            </w:r>
          </w:p>
          <w:p w14:paraId="59308669" w14:textId="77777777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Knoblauchpresse</w:t>
            </w:r>
          </w:p>
          <w:p w14:paraId="046E4B91" w14:textId="77777777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Uhrglas oder Petrischale</w:t>
            </w:r>
          </w:p>
          <w:p w14:paraId="23CEACB9" w14:textId="77777777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Rundfilter</w:t>
            </w:r>
          </w:p>
          <w:p w14:paraId="42F72867" w14:textId="77777777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Glass</w:t>
            </w:r>
            <w:r w:rsidR="00113D97" w:rsidRPr="00F22534">
              <w:rPr>
                <w:sz w:val="22"/>
                <w:szCs w:val="22"/>
              </w:rPr>
              <w:t>tab</w:t>
            </w:r>
          </w:p>
          <w:p w14:paraId="4D21304A" w14:textId="671B6F45" w:rsidR="002B4253" w:rsidRPr="00F22534" w:rsidRDefault="002B4253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Waage</w:t>
            </w:r>
          </w:p>
        </w:tc>
        <w:tc>
          <w:tcPr>
            <w:tcW w:w="4531" w:type="dxa"/>
          </w:tcPr>
          <w:p w14:paraId="0D466778" w14:textId="2288A3AD" w:rsidR="00F03BEA" w:rsidRPr="00F22534" w:rsidRDefault="00F03BEA" w:rsidP="00F03BEA">
            <w:pPr>
              <w:pStyle w:val="Listenabsatz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2534">
              <w:rPr>
                <w:sz w:val="22"/>
                <w:szCs w:val="22"/>
              </w:rPr>
              <w:t>Ca. 20g Ölsaat (z.B. Sonnenblumenkerne, Lein-, Raps-, Sesamsaat, o.</w:t>
            </w:r>
            <w:r w:rsidR="002B4253" w:rsidRPr="00F22534">
              <w:rPr>
                <w:sz w:val="22"/>
                <w:szCs w:val="22"/>
              </w:rPr>
              <w:t xml:space="preserve"> </w:t>
            </w:r>
            <w:r w:rsidRPr="00F22534">
              <w:rPr>
                <w:sz w:val="22"/>
                <w:szCs w:val="22"/>
              </w:rPr>
              <w:t>ä)</w:t>
            </w:r>
          </w:p>
        </w:tc>
      </w:tr>
    </w:tbl>
    <w:p w14:paraId="0C828391" w14:textId="1D705871" w:rsidR="00E05490" w:rsidRPr="00E05490" w:rsidRDefault="00E05490" w:rsidP="00E05490">
      <w:pPr>
        <w:spacing w:before="240" w:after="120"/>
        <w:rPr>
          <w:b/>
          <w:bCs/>
        </w:rPr>
      </w:pPr>
      <w:r w:rsidRPr="00E05490">
        <w:rPr>
          <w:b/>
          <w:bCs/>
        </w:rPr>
        <w:t>Durchführung:</w:t>
      </w:r>
    </w:p>
    <w:p w14:paraId="339656A3" w14:textId="77777777" w:rsidR="00E05490" w:rsidRPr="00F22534" w:rsidRDefault="00E05490" w:rsidP="00E05490">
      <w:pPr>
        <w:numPr>
          <w:ilvl w:val="0"/>
          <w:numId w:val="7"/>
        </w:numPr>
        <w:rPr>
          <w:sz w:val="22"/>
          <w:szCs w:val="22"/>
        </w:rPr>
      </w:pPr>
      <w:r w:rsidRPr="00F22534">
        <w:rPr>
          <w:sz w:val="22"/>
          <w:szCs w:val="22"/>
        </w:rPr>
        <w:t>Wiege ca. 20 g Ölsaaten ab, gib die ölhaltigen Samen in den Mörser und zerreibt diese kräftig mit dem Pistill.</w:t>
      </w:r>
    </w:p>
    <w:p w14:paraId="2986703A" w14:textId="0DC5E12C" w:rsidR="00E05490" w:rsidRPr="00F22534" w:rsidRDefault="00E05490" w:rsidP="00E05490">
      <w:pPr>
        <w:numPr>
          <w:ilvl w:val="0"/>
          <w:numId w:val="7"/>
        </w:numPr>
        <w:rPr>
          <w:sz w:val="22"/>
          <w:szCs w:val="22"/>
        </w:rPr>
      </w:pPr>
      <w:r w:rsidRPr="00F22534">
        <w:rPr>
          <w:sz w:val="22"/>
          <w:szCs w:val="22"/>
        </w:rPr>
        <w:t>Wiege das leere Uhrglas bzw. die leere Petrischale und notiere das Gewicht. Drücke die breiige Masse aus dem Mörser mit der Knoblauchpresse aus und fang</w:t>
      </w:r>
      <w:r w:rsidR="002A47B1">
        <w:rPr>
          <w:sz w:val="22"/>
          <w:szCs w:val="22"/>
        </w:rPr>
        <w:t>e</w:t>
      </w:r>
      <w:r w:rsidRPr="00F22534">
        <w:rPr>
          <w:sz w:val="22"/>
          <w:szCs w:val="22"/>
        </w:rPr>
        <w:t xml:space="preserve"> d</w:t>
      </w:r>
      <w:r w:rsidR="002A47B1">
        <w:rPr>
          <w:sz w:val="22"/>
          <w:szCs w:val="22"/>
        </w:rPr>
        <w:t>as</w:t>
      </w:r>
      <w:r w:rsidRPr="00F22534">
        <w:rPr>
          <w:sz w:val="22"/>
          <w:szCs w:val="22"/>
        </w:rPr>
        <w:t xml:space="preserve"> Öl auf dem Uhrglas oder der Petrischale auf. Wiege das Uhrglas bzw. die Petrischale erneut.</w:t>
      </w:r>
    </w:p>
    <w:p w14:paraId="258C1FB6" w14:textId="77777777" w:rsidR="00E05490" w:rsidRPr="00F22534" w:rsidRDefault="00E05490" w:rsidP="00E05490">
      <w:pPr>
        <w:numPr>
          <w:ilvl w:val="0"/>
          <w:numId w:val="7"/>
        </w:numPr>
        <w:rPr>
          <w:sz w:val="22"/>
          <w:szCs w:val="22"/>
        </w:rPr>
      </w:pPr>
      <w:r w:rsidRPr="00F22534">
        <w:rPr>
          <w:sz w:val="22"/>
          <w:szCs w:val="22"/>
        </w:rPr>
        <w:t>Bewahre den Presskuchen für weitere Experimente auf.</w:t>
      </w:r>
    </w:p>
    <w:p w14:paraId="7E54AC9C" w14:textId="77777777" w:rsidR="00E05490" w:rsidRPr="00F22534" w:rsidRDefault="00E05490" w:rsidP="00F03BEA">
      <w:pPr>
        <w:rPr>
          <w:sz w:val="22"/>
          <w:szCs w:val="22"/>
        </w:rPr>
      </w:pPr>
    </w:p>
    <w:p w14:paraId="24E35384" w14:textId="321D1952" w:rsidR="00F03BEA" w:rsidRPr="00F22534" w:rsidRDefault="00F03BEA" w:rsidP="00F03BEA">
      <w:pPr>
        <w:rPr>
          <w:sz w:val="22"/>
          <w:szCs w:val="22"/>
        </w:rPr>
      </w:pPr>
    </w:p>
    <w:sectPr w:rsidR="00F03BEA" w:rsidRPr="00F2253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A74A" w14:textId="77777777" w:rsidR="008B79E6" w:rsidRDefault="008B79E6" w:rsidP="00F03BEA">
      <w:r>
        <w:separator/>
      </w:r>
    </w:p>
  </w:endnote>
  <w:endnote w:type="continuationSeparator" w:id="0">
    <w:p w14:paraId="29FE2DAF" w14:textId="77777777" w:rsidR="008B79E6" w:rsidRDefault="008B79E6" w:rsidP="00F0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38AA" w14:textId="77777777" w:rsidR="008B79E6" w:rsidRDefault="008B79E6" w:rsidP="00F03BEA">
      <w:r>
        <w:separator/>
      </w:r>
    </w:p>
  </w:footnote>
  <w:footnote w:type="continuationSeparator" w:id="0">
    <w:p w14:paraId="1AB3AC7B" w14:textId="77777777" w:rsidR="008B79E6" w:rsidRDefault="008B79E6" w:rsidP="00F0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2528" w14:textId="582E757F" w:rsidR="00F03BEA" w:rsidRDefault="00F03BEA" w:rsidP="006D1E69">
    <w:pPr>
      <w:pStyle w:val="Kopfzeile"/>
      <w:tabs>
        <w:tab w:val="clear" w:pos="4536"/>
        <w:tab w:val="clear" w:pos="9072"/>
        <w:tab w:val="left" w:pos="2079"/>
      </w:tabs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28AC0" wp14:editId="05F82726">
          <wp:simplePos x="0" y="0"/>
          <wp:positionH relativeFrom="column">
            <wp:posOffset>5136543</wp:posOffset>
          </wp:positionH>
          <wp:positionV relativeFrom="paragraph">
            <wp:posOffset>-266535</wp:posOffset>
          </wp:positionV>
          <wp:extent cx="1350000" cy="705600"/>
          <wp:effectExtent l="0" t="0" r="0" b="5715"/>
          <wp:wrapTight wrapText="bothSides">
            <wp:wrapPolygon edited="0">
              <wp:start x="0" y="0"/>
              <wp:lineTo x="0" y="21386"/>
              <wp:lineTo x="21346" y="21386"/>
              <wp:lineTo x="21346" y="0"/>
              <wp:lineTo x="0" y="0"/>
            </wp:wrapPolygon>
          </wp:wrapTight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1E69">
      <w:t>Experimente Raum 1 – Gewinnung von Fetten und Ölen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1136"/>
    <w:multiLevelType w:val="hybridMultilevel"/>
    <w:tmpl w:val="140EC1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5F5A"/>
    <w:multiLevelType w:val="hybridMultilevel"/>
    <w:tmpl w:val="72FA73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0B2A"/>
    <w:multiLevelType w:val="multilevel"/>
    <w:tmpl w:val="D42E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36224"/>
    <w:multiLevelType w:val="multilevel"/>
    <w:tmpl w:val="87DEF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F5DCF"/>
    <w:multiLevelType w:val="hybridMultilevel"/>
    <w:tmpl w:val="0854FA6A"/>
    <w:lvl w:ilvl="0" w:tplc="222EBABA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FD63A5"/>
    <w:multiLevelType w:val="hybridMultilevel"/>
    <w:tmpl w:val="0568C8C4"/>
    <w:lvl w:ilvl="0" w:tplc="222EBA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6E78"/>
    <w:multiLevelType w:val="hybridMultilevel"/>
    <w:tmpl w:val="1A162B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>
      <o:colormru v:ext="edit" colors="#def4b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EA"/>
    <w:rsid w:val="000A4FDB"/>
    <w:rsid w:val="00113D97"/>
    <w:rsid w:val="002321B0"/>
    <w:rsid w:val="0025657C"/>
    <w:rsid w:val="002A47B1"/>
    <w:rsid w:val="002B4253"/>
    <w:rsid w:val="00321D5A"/>
    <w:rsid w:val="0034332D"/>
    <w:rsid w:val="003B567E"/>
    <w:rsid w:val="00637EA5"/>
    <w:rsid w:val="0068165E"/>
    <w:rsid w:val="006D1E69"/>
    <w:rsid w:val="00817786"/>
    <w:rsid w:val="008B79E6"/>
    <w:rsid w:val="00973F80"/>
    <w:rsid w:val="009C0536"/>
    <w:rsid w:val="009D3BAE"/>
    <w:rsid w:val="00AA6B9F"/>
    <w:rsid w:val="00E05490"/>
    <w:rsid w:val="00E8648A"/>
    <w:rsid w:val="00EE6BF8"/>
    <w:rsid w:val="00F03BEA"/>
    <w:rsid w:val="00F22534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f4be"/>
    </o:shapedefaults>
    <o:shapelayout v:ext="edit">
      <o:idmap v:ext="edit" data="2"/>
    </o:shapelayout>
  </w:shapeDefaults>
  <w:decimalSymbol w:val=","/>
  <w:listSeparator w:val=";"/>
  <w14:docId w14:val="52DB1C8B"/>
  <w15:chartTrackingRefBased/>
  <w15:docId w15:val="{0C28EE3F-67D8-1C4E-AC3C-EFE56DFA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3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3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3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3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3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3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3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3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3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3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3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3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3B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3B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3B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3B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3B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3B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3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3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B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3B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3B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3BE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3B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3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3B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3BE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03B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3BEA"/>
  </w:style>
  <w:style w:type="paragraph" w:styleId="Fuzeile">
    <w:name w:val="footer"/>
    <w:basedOn w:val="Standard"/>
    <w:link w:val="FuzeileZchn"/>
    <w:uiPriority w:val="99"/>
    <w:unhideWhenUsed/>
    <w:rsid w:val="00F03B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3BEA"/>
  </w:style>
  <w:style w:type="table" w:styleId="Tabellenraster">
    <w:name w:val="Table Grid"/>
    <w:basedOn w:val="NormaleTabelle"/>
    <w:uiPriority w:val="39"/>
    <w:rsid w:val="00F0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Trockel</dc:creator>
  <cp:keywords/>
  <dc:description/>
  <cp:lastModifiedBy>Theis, Sven</cp:lastModifiedBy>
  <cp:revision>2</cp:revision>
  <dcterms:created xsi:type="dcterms:W3CDTF">2025-03-30T18:23:00Z</dcterms:created>
  <dcterms:modified xsi:type="dcterms:W3CDTF">2025-03-30T18:23:00Z</dcterms:modified>
</cp:coreProperties>
</file>