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4853" w:rsidRDefault="00231127">
      <w:pPr>
        <w:rPr>
          <w:rFonts w:ascii="Engravers MT" w:hAnsi="Engravers MT"/>
        </w:rPr>
      </w:pPr>
      <w:r>
        <w:rPr>
          <w:rFonts w:ascii="Engravers MT" w:hAnsi="Engravers MT"/>
          <w:noProof/>
          <w:lang w:eastAsia="de-DE"/>
        </w:rPr>
        <w:drawing>
          <wp:anchor distT="0" distB="0" distL="114300" distR="114300" simplePos="0" relativeHeight="251659264" behindDoc="0" locked="0" layoutInCell="1" allowOverlap="1">
            <wp:simplePos x="0" y="0"/>
            <wp:positionH relativeFrom="margin">
              <wp:posOffset>42545</wp:posOffset>
            </wp:positionH>
            <wp:positionV relativeFrom="margin">
              <wp:posOffset>29337</wp:posOffset>
            </wp:positionV>
            <wp:extent cx="2316302" cy="1975104"/>
            <wp:effectExtent l="0" t="0" r="0" b="0"/>
            <wp:wrapSquare wrapText="bothSides"/>
            <wp:docPr id="2" name="Grafik 2" descr="Ein Bild, das Text, ausgestaltet, verschieden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ausgestaltet, verschiedene, Zeichnung enthält.&#10;&#10;Automatisch generierte Beschreibung"/>
                    <pic:cNvPicPr/>
                  </pic:nvPicPr>
                  <pic:blipFill rotWithShape="1">
                    <a:blip r:embed="rId7" cstate="print">
                      <a:extLst>
                        <a:ext uri="{28A0092B-C50C-407E-A947-70E740481C1C}">
                          <a14:useLocalDpi xmlns:a14="http://schemas.microsoft.com/office/drawing/2010/main" val="0"/>
                        </a:ext>
                      </a:extLst>
                    </a:blip>
                    <a:srcRect l="13345" t="10128" r="14518" b="16505"/>
                    <a:stretch/>
                  </pic:blipFill>
                  <pic:spPr bwMode="auto">
                    <a:xfrm>
                      <a:off x="0" y="0"/>
                      <a:ext cx="2316302" cy="1975104"/>
                    </a:xfrm>
                    <a:prstGeom prst="rect">
                      <a:avLst/>
                    </a:prstGeom>
                    <a:ln>
                      <a:noFill/>
                    </a:ln>
                    <a:extLst>
                      <a:ext uri="{53640926-AAD7-44D8-BBD7-CCE9431645EC}">
                        <a14:shadowObscured xmlns:a14="http://schemas.microsoft.com/office/drawing/2010/main"/>
                      </a:ext>
                    </a:extLst>
                  </pic:spPr>
                </pic:pic>
              </a:graphicData>
            </a:graphic>
          </wp:anchor>
        </w:drawing>
      </w:r>
      <w:r>
        <w:rPr>
          <w:rFonts w:ascii="Engravers MT" w:hAnsi="Engravers MT"/>
        </w:rPr>
        <w:t>Tristan und Isolde auf dem Jahrmarkt</w:t>
      </w:r>
    </w:p>
    <w:p w:rsidR="000A4853" w:rsidRDefault="00231127">
      <w:r>
        <w:rPr>
          <w:noProof/>
          <w:lang w:eastAsia="de-DE"/>
        </w:rPr>
        <mc:AlternateContent>
          <mc:Choice Requires="wps">
            <w:drawing>
              <wp:anchor distT="0" distB="0" distL="114300" distR="114300" simplePos="0" relativeHeight="251667456" behindDoc="0" locked="0" layoutInCell="1" allowOverlap="1">
                <wp:simplePos x="0" y="0"/>
                <wp:positionH relativeFrom="column">
                  <wp:posOffset>2401824</wp:posOffset>
                </wp:positionH>
                <wp:positionV relativeFrom="paragraph">
                  <wp:posOffset>10795</wp:posOffset>
                </wp:positionV>
                <wp:extent cx="3876294" cy="1786128"/>
                <wp:effectExtent l="0" t="0" r="0" b="5080"/>
                <wp:wrapNone/>
                <wp:docPr id="7" name="Textfeld 7"/>
                <wp:cNvGraphicFramePr/>
                <a:graphic xmlns:a="http://schemas.openxmlformats.org/drawingml/2006/main">
                  <a:graphicData uri="http://schemas.microsoft.com/office/word/2010/wordprocessingShape">
                    <wps:wsp>
                      <wps:cNvSpPr txBox="1"/>
                      <wps:spPr>
                        <a:xfrm>
                          <a:off x="0" y="0"/>
                          <a:ext cx="3876294" cy="1786128"/>
                        </a:xfrm>
                        <a:prstGeom prst="rect">
                          <a:avLst/>
                        </a:prstGeom>
                        <a:solidFill>
                          <a:schemeClr val="bg1">
                            <a:lumMod val="85000"/>
                          </a:schemeClr>
                        </a:solidFill>
                        <a:ln w="6350">
                          <a:noFill/>
                        </a:ln>
                      </wps:spPr>
                      <wps:txbx>
                        <w:txbxContent>
                          <w:p w:rsidR="000A4853" w:rsidRDefault="00231127">
                            <w:pPr>
                              <w:jc w:val="both"/>
                              <w:rPr>
                                <w:sz w:val="20"/>
                                <w:szCs w:val="20"/>
                              </w:rPr>
                            </w:pPr>
                            <w:r>
                              <w:rPr>
                                <w:sz w:val="20"/>
                                <w:szCs w:val="20"/>
                                <w:lang w:eastAsia="de-DE"/>
                              </w:rPr>
                              <w:t xml:space="preserve">Die Erzählung von Tristan und Isolde geht auf eine traurige Liebesgeschichte zurück, die auf den Jahrmärkten des Mittelalters von Spielleuten gerne vorgetragen wurde. Aufgrund eines Liebeszaubers sind Tristan und </w:t>
                            </w:r>
                            <w:r>
                              <w:rPr>
                                <w:sz w:val="20"/>
                                <w:szCs w:val="20"/>
                                <w:lang w:eastAsia="de-DE"/>
                              </w:rPr>
                              <w:t>Isolde dauerhaft und unsterblich verliebt. Auf dem Weg zu Isoldes zukünftigen Mann, dem englischen König Marke, trinken die beiden wegen eines Versehens gemeinsam von einem verzauberten Liebestrunk, der sie für immer aneinanderbindet. Isolde heiratet den K</w:t>
                            </w:r>
                            <w:r>
                              <w:rPr>
                                <w:sz w:val="20"/>
                                <w:szCs w:val="20"/>
                                <w:lang w:eastAsia="de-DE"/>
                              </w:rPr>
                              <w:t>önig aber trotzdem, die Beziehung zu Tristan ist verboten. Tristan muss nach vielen Abenteuern erkennen, dass die Liebe zu Isolde für immer unglücklich bleiben muss. Schmerzerfüllt beklagt Tristan sein Leid in einem Lied.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0D574BB" id="_x0000_t202" coordsize="21600,21600" o:spt="202" path="m,l,21600r21600,l21600,xe">
                <v:stroke joinstyle="miter"/>
                <v:path gradientshapeok="t" o:connecttype="rect"/>
              </v:shapetype>
              <v:shape id="Textfeld 7" o:spid="_x0000_s1026" type="#_x0000_t202" style="position:absolute;margin-left:189.1pt;margin-top:.85pt;width:305.2pt;height:14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" fillcolor="#d8d8d8 [2732]" stroked="f" strokeweight=".5pt">
                <v:textbox>
                  <w:txbxContent>
                    <w:p w14:paraId="37074FB2" w14:textId="0E11E841" w:rsidR="00EE5002" w:rsidRPr="00EE5002" w:rsidRDefault="00EE5002" w:rsidP="00EE5002">
                      <w:pPr>
                        <w:jc w:val="both"/>
                        <w:rPr>
                          <w:sz w:val="20"/>
                          <w:szCs w:val="20"/>
                        </w:rPr>
                      </w:pPr>
                      <w:r w:rsidRPr="00EE5002">
                        <w:rPr>
                          <w:sz w:val="20"/>
                          <w:szCs w:val="20"/>
                          <w:lang w:eastAsia="de-DE"/>
                        </w:rPr>
                        <w:t>Die Erzählung von Tristan und Isolde geht auf eine traurige Liebe</w:t>
                      </w:r>
                      <w:r w:rsidR="00733D15">
                        <w:rPr>
                          <w:sz w:val="20"/>
                          <w:szCs w:val="20"/>
                          <w:lang w:eastAsia="de-DE"/>
                        </w:rPr>
                        <w:t>s</w:t>
                      </w:r>
                      <w:r w:rsidRPr="00EE5002">
                        <w:rPr>
                          <w:sz w:val="20"/>
                          <w:szCs w:val="20"/>
                          <w:lang w:eastAsia="de-DE"/>
                        </w:rPr>
                        <w:t>geschichte zurück, die auf den Ja</w:t>
                      </w:r>
                      <w:r w:rsidR="00E7334B">
                        <w:rPr>
                          <w:sz w:val="20"/>
                          <w:szCs w:val="20"/>
                          <w:lang w:eastAsia="de-DE"/>
                        </w:rPr>
                        <w:t>hrmärkten des Mittelalters von Spielleuten gerne vorgetragen</w:t>
                      </w:r>
                      <w:bookmarkStart w:id="1" w:name="_GoBack"/>
                      <w:bookmarkEnd w:id="1"/>
                      <w:r w:rsidRPr="00EE5002">
                        <w:rPr>
                          <w:sz w:val="20"/>
                          <w:szCs w:val="20"/>
                          <w:lang w:eastAsia="de-DE"/>
                        </w:rPr>
                        <w:t xml:space="preserve"> wurde. Aufgrund eines Liebeszaubers sind Tristan und Isolde dauerhaft und unsterblich verliebt. Auf dem Weg zu Isoldes zukünftigen Mann, dem englischen König Marke, trinken die beiden w</w:t>
                      </w:r>
                      <w:r w:rsidR="00733D15">
                        <w:rPr>
                          <w:sz w:val="20"/>
                          <w:szCs w:val="20"/>
                          <w:lang w:eastAsia="de-DE"/>
                        </w:rPr>
                        <w:t>egen eines Versehens gemeinsam</w:t>
                      </w:r>
                      <w:r w:rsidRPr="00EE5002">
                        <w:rPr>
                          <w:sz w:val="20"/>
                          <w:szCs w:val="20"/>
                          <w:lang w:eastAsia="de-DE"/>
                        </w:rPr>
                        <w:t xml:space="preserve"> von einem verzauberten Liebestrun</w:t>
                      </w:r>
                      <w:r w:rsidR="00733D15">
                        <w:rPr>
                          <w:sz w:val="20"/>
                          <w:szCs w:val="20"/>
                          <w:lang w:eastAsia="de-DE"/>
                        </w:rPr>
                        <w:t>k, der sie für immer aneinander</w:t>
                      </w:r>
                      <w:r w:rsidRPr="00EE5002">
                        <w:rPr>
                          <w:sz w:val="20"/>
                          <w:szCs w:val="20"/>
                          <w:lang w:eastAsia="de-DE"/>
                        </w:rPr>
                        <w:t>bindet. Isolde heiratet den König aber trotzdem, die Beziehung zu Tristan ist verboten. Tristan muss nach vielen Abenteuern erkennen, dass die Liebe zu Isolde für immer unglücklich bleiben muss. Schmerzerfüllt beklagt Tristan sein Leid in einem Lied.</w:t>
                      </w:r>
                    </w:p>
                  </w:txbxContent>
                </v:textbox>
              </v:shape>
            </w:pict>
          </mc:Fallback>
        </mc:AlternateContent>
      </w:r>
    </w:p>
    <w:p w:rsidR="000A4853" w:rsidRDefault="000A4853"/>
    <w:p w:rsidR="000A4853" w:rsidRDefault="000A4853"/>
    <w:p w:rsidR="000A4853" w:rsidRDefault="000A4853"/>
    <w:p w:rsidR="000A4853" w:rsidRDefault="000A4853"/>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231127">
      <w:pPr>
        <w:rPr>
          <w:sz w:val="20"/>
          <w:szCs w:val="20"/>
          <w:lang w:eastAsia="de-DE"/>
        </w:rPr>
      </w:pPr>
      <w:r>
        <w:rPr>
          <w:rFonts w:ascii="Engravers MT" w:hAnsi="Engravers MT"/>
          <w:noProof/>
          <w:lang w:eastAsia="de-DE"/>
        </w:rPr>
        <mc:AlternateContent>
          <mc:Choice Requires="wps">
            <w:drawing>
              <wp:anchor distT="0" distB="0" distL="114300" distR="114300" simplePos="0" relativeHeight="251661312" behindDoc="0" locked="0" layoutInCell="1" allowOverlap="1">
                <wp:simplePos x="0" y="0"/>
                <wp:positionH relativeFrom="column">
                  <wp:posOffset>45085</wp:posOffset>
                </wp:positionH>
                <wp:positionV relativeFrom="paragraph">
                  <wp:posOffset>107442</wp:posOffset>
                </wp:positionV>
                <wp:extent cx="2315845" cy="139700"/>
                <wp:effectExtent l="0" t="0" r="0" b="0"/>
                <wp:wrapSquare wrapText="bothSides"/>
                <wp:docPr id="3" name="Textfeld 3"/>
                <wp:cNvGraphicFramePr/>
                <a:graphic xmlns:a="http://schemas.openxmlformats.org/drawingml/2006/main">
                  <a:graphicData uri="http://schemas.microsoft.com/office/word/2010/wordprocessingShape">
                    <wps:wsp>
                      <wps:cNvSpPr txBox="1"/>
                      <wps:spPr>
                        <a:xfrm>
                          <a:off x="0" y="0"/>
                          <a:ext cx="2315845" cy="139700"/>
                        </a:xfrm>
                        <a:prstGeom prst="rect">
                          <a:avLst/>
                        </a:prstGeom>
                        <a:solidFill>
                          <a:prstClr val="white"/>
                        </a:solidFill>
                        <a:ln>
                          <a:noFill/>
                        </a:ln>
                      </wps:spPr>
                      <wps:txbx>
                        <w:txbxContent>
                          <w:p w:rsidR="000A4853" w:rsidRDefault="00231127">
                            <w:pPr>
                              <w:pStyle w:val="Beschriftung"/>
                              <w:rPr>
                                <w:noProof/>
                                <w:sz w:val="16"/>
                                <w:szCs w:val="16"/>
                              </w:rPr>
                            </w:pPr>
                            <w:r>
                              <w:rPr>
                                <w:sz w:val="16"/>
                                <w:szCs w:val="16"/>
                              </w:rPr>
                              <w:t xml:space="preserve">Abbildung </w:t>
                            </w:r>
                            <w:r>
                              <w:rPr>
                                <w:sz w:val="16"/>
                                <w:szCs w:val="16"/>
                              </w:rPr>
                              <w:fldChar w:fldCharType="begin"/>
                            </w:r>
                            <w:r>
                              <w:rPr>
                                <w:sz w:val="16"/>
                                <w:szCs w:val="16"/>
                              </w:rPr>
                              <w:instrText xml:space="preserve"> SEQ Abbildu</w:instrText>
                            </w:r>
                            <w:r>
                              <w:rPr>
                                <w:sz w:val="16"/>
                                <w:szCs w:val="16"/>
                              </w:rPr>
                              <w:instrText xml:space="preserve">ng \* ARABIC </w:instrText>
                            </w:r>
                            <w:r>
                              <w:rPr>
                                <w:sz w:val="16"/>
                                <w:szCs w:val="16"/>
                              </w:rPr>
                              <w:fldChar w:fldCharType="separate"/>
                            </w:r>
                            <w:r>
                              <w:rPr>
                                <w:noProof/>
                                <w:sz w:val="16"/>
                                <w:szCs w:val="16"/>
                              </w:rPr>
                              <w:t>1</w:t>
                            </w:r>
                            <w:r>
                              <w:rPr>
                                <w:sz w:val="16"/>
                                <w:szCs w:val="16"/>
                              </w:rPr>
                              <w:fldChar w:fldCharType="end"/>
                            </w:r>
                            <w:r>
                              <w:rPr>
                                <w:sz w:val="16"/>
                                <w:szCs w:val="16"/>
                              </w:rPr>
                              <w:t xml:space="preserve"> Tristan und Isolde trinken den Liebestrunk.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id="_x0000_t202" coordsize="21600,21600" o:spt="202" path="m,l,21600r21600,l21600,xe">
                <v:stroke joinstyle="miter"/>
                <v:path gradientshapeok="t" o:connecttype="rect"/>
              </v:shapetype>
              <v:shape id="Textfeld 3" o:spid="_x0000_s1027" type="#_x0000_t202" style="position:absolute;margin-left:3.55pt;margin-top:8.45pt;width:182.35pt;height:1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" stroked="f">
                <v:textbox inset="0,0,0,0">
                  <w:txbxContent>
                    <w:p>
                      <w:pPr>
                        <w:pStyle w:val="Beschriftung"/>
                        <w:rPr>
                          <w:noProof/>
                          <w:sz w:val="16"/>
                          <w:szCs w:val="16"/>
                        </w:rPr>
                      </w:pPr>
                      <w:r>
                        <w:rPr>
                          <w:sz w:val="16"/>
                          <w:szCs w:val="16"/>
                        </w:rPr>
                        <w:t xml:space="preserve">Abbildung </w:t>
                      </w:r>
                      <w:r>
                        <w:rPr>
                          <w:sz w:val="16"/>
                          <w:szCs w:val="16"/>
                        </w:rPr>
                        <w:fldChar w:fldCharType="begin"/>
                      </w:r>
                      <w:r>
                        <w:rPr>
                          <w:sz w:val="16"/>
                          <w:szCs w:val="16"/>
                        </w:rPr>
                        <w:instrText xml:space="preserve"> SEQ Abbildung \* ARABIC </w:instrText>
                      </w:r>
                      <w:r>
                        <w:rPr>
                          <w:sz w:val="16"/>
                          <w:szCs w:val="16"/>
                        </w:rPr>
                        <w:fldChar w:fldCharType="separate"/>
                      </w:r>
                      <w:r>
                        <w:rPr>
                          <w:noProof/>
                          <w:sz w:val="16"/>
                          <w:szCs w:val="16"/>
                        </w:rPr>
                        <w:t>1</w:t>
                      </w:r>
                      <w:r>
                        <w:rPr>
                          <w:sz w:val="16"/>
                          <w:szCs w:val="16"/>
                        </w:rPr>
                        <w:fldChar w:fldCharType="end"/>
                      </w:r>
                      <w:r>
                        <w:rPr>
                          <w:sz w:val="16"/>
                          <w:szCs w:val="16"/>
                        </w:rPr>
                        <w:t xml:space="preserve"> Tristan und Isolde trinken den Liebestrunk.</w:t>
                      </w:r>
                    </w:p>
                  </w:txbxContent>
                </v:textbox>
                <w10:wrap type="square"/>
              </v:shape>
            </w:pict>
          </mc:Fallback>
        </mc:AlternateContent>
      </w:r>
    </w:p>
    <w:p w:rsidR="000A4853" w:rsidRDefault="000A4853">
      <w:pPr>
        <w:rPr>
          <w:sz w:val="20"/>
          <w:szCs w:val="20"/>
          <w:lang w:eastAsia="de-DE"/>
        </w:rPr>
      </w:pPr>
    </w:p>
    <w:p w:rsidR="000A4853" w:rsidRDefault="00231127">
      <w:pPr>
        <w:rPr>
          <w:sz w:val="20"/>
          <w:szCs w:val="20"/>
          <w:lang w:eastAsia="de-DE"/>
        </w:rPr>
      </w:pPr>
      <w:r>
        <w:rPr>
          <w:noProof/>
          <w:lang w:eastAsia="de-DE"/>
        </w:rPr>
        <w:drawing>
          <wp:anchor distT="0" distB="0" distL="114300" distR="114300" simplePos="0" relativeHeight="251664384" behindDoc="0" locked="0" layoutInCell="1" allowOverlap="1">
            <wp:simplePos x="0" y="0"/>
            <wp:positionH relativeFrom="margin">
              <wp:posOffset>-24765</wp:posOffset>
            </wp:positionH>
            <wp:positionV relativeFrom="margin">
              <wp:posOffset>2275205</wp:posOffset>
            </wp:positionV>
            <wp:extent cx="5758815" cy="3761105"/>
            <wp:effectExtent l="0" t="0" r="0" b="0"/>
            <wp:wrapSquare wrapText="bothSides"/>
            <wp:docPr id="5" name="Grafik 5" descr="Pieter Brueghel der Ältere: Der Jahrmarkt zum St. Georgs-Tag. Hinten links wird auf den Vogel gescho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ter Brueghel der Ältere: Der Jahrmarkt zum St. Georgs-Tag. Hinten links wird auf den Vogel geschoss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8815" cy="37611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0A4853">
      <w:pPr>
        <w:rPr>
          <w:sz w:val="20"/>
          <w:szCs w:val="20"/>
          <w:lang w:eastAsia="de-DE"/>
        </w:rPr>
      </w:pPr>
    </w:p>
    <w:p w:rsidR="000A4853" w:rsidRDefault="00231127">
      <w:pPr>
        <w:rPr>
          <w:sz w:val="20"/>
          <w:szCs w:val="20"/>
          <w:lang w:eastAsia="de-DE"/>
        </w:rPr>
      </w:pPr>
      <w:r>
        <w:rPr>
          <w:noProof/>
          <w:lang w:eastAsia="de-DE"/>
        </w:rPr>
        <mc:AlternateContent>
          <mc:Choice Requires="wps">
            <w:drawing>
              <wp:anchor distT="0" distB="0" distL="114300" distR="114300" simplePos="0" relativeHeight="251666432" behindDoc="0" locked="0" layoutInCell="1" allowOverlap="1">
                <wp:simplePos x="0" y="0"/>
                <wp:positionH relativeFrom="column">
                  <wp:posOffset>-25527</wp:posOffset>
                </wp:positionH>
                <wp:positionV relativeFrom="paragraph">
                  <wp:posOffset>99060</wp:posOffset>
                </wp:positionV>
                <wp:extent cx="6303010" cy="164465"/>
                <wp:effectExtent l="0" t="0" r="0" b="635"/>
                <wp:wrapSquare wrapText="bothSides"/>
                <wp:docPr id="6" name="Textfeld 6"/>
                <wp:cNvGraphicFramePr/>
                <a:graphic xmlns:a="http://schemas.openxmlformats.org/drawingml/2006/main">
                  <a:graphicData uri="http://schemas.microsoft.com/office/word/2010/wordprocessingShape">
                    <wps:wsp>
                      <wps:cNvSpPr txBox="1"/>
                      <wps:spPr>
                        <a:xfrm>
                          <a:off x="0" y="0"/>
                          <a:ext cx="6303010" cy="164465"/>
                        </a:xfrm>
                        <a:prstGeom prst="rect">
                          <a:avLst/>
                        </a:prstGeom>
                        <a:solidFill>
                          <a:prstClr val="white"/>
                        </a:solidFill>
                        <a:ln>
                          <a:noFill/>
                        </a:ln>
                      </wps:spPr>
                      <wps:txbx>
                        <w:txbxContent>
                          <w:p w:rsidR="000A4853" w:rsidRDefault="00231127">
                            <w:pPr>
                              <w:pStyle w:val="Beschriftung"/>
                              <w:rPr>
                                <w:noProof/>
                                <w:sz w:val="16"/>
                                <w:szCs w:val="16"/>
                              </w:rPr>
                            </w:pPr>
                            <w:r>
                              <w:rPr>
                                <w:sz w:val="16"/>
                                <w:szCs w:val="16"/>
                              </w:rPr>
                              <w:t xml:space="preserve">Abbildung </w:t>
                            </w:r>
                            <w:r>
                              <w:rPr>
                                <w:sz w:val="16"/>
                                <w:szCs w:val="16"/>
                              </w:rPr>
                              <w:fldChar w:fldCharType="begin"/>
                            </w:r>
                            <w:r>
                              <w:rPr>
                                <w:sz w:val="16"/>
                                <w:szCs w:val="16"/>
                              </w:rPr>
                              <w:instrText xml:space="preserve"> SEQ Abbildung \* ARABIC </w:instrText>
                            </w:r>
                            <w:r>
                              <w:rPr>
                                <w:sz w:val="16"/>
                                <w:szCs w:val="16"/>
                              </w:rPr>
                              <w:fldChar w:fldCharType="separate"/>
                            </w:r>
                            <w:r>
                              <w:rPr>
                                <w:noProof/>
                                <w:sz w:val="16"/>
                                <w:szCs w:val="16"/>
                              </w:rPr>
                              <w:t>2</w:t>
                            </w:r>
                            <w:r>
                              <w:rPr>
                                <w:sz w:val="16"/>
                                <w:szCs w:val="16"/>
                              </w:rPr>
                              <w:fldChar w:fldCharType="end"/>
                            </w:r>
                            <w:r>
                              <w:rPr>
                                <w:sz w:val="16"/>
                                <w:szCs w:val="16"/>
                              </w:rPr>
                              <w:t xml:space="preserve"> Pieter Brueghel der Ältere: Der Jahrmarkt zum St. Georgs-Tag.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id="Textfeld 6" o:spid="_x0000_s1028" type="#_x0000_t202" style="position:absolute;margin-left:-2pt;margin-top:7.8pt;width:496.3pt;height:1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" stroked="f">
                <v:textbox inset="0,0,0,0">
                  <w:txbxContent>
                    <w:p>
                      <w:pPr>
                        <w:pStyle w:val="Beschriftung"/>
                        <w:rPr>
                          <w:noProof/>
                          <w:sz w:val="16"/>
                          <w:szCs w:val="16"/>
                        </w:rPr>
                      </w:pPr>
                      <w:r>
                        <w:rPr>
                          <w:sz w:val="16"/>
                          <w:szCs w:val="16"/>
                        </w:rPr>
                        <w:t xml:space="preserve">Abbildung </w:t>
                      </w:r>
                      <w:r>
                        <w:rPr>
                          <w:sz w:val="16"/>
                          <w:szCs w:val="16"/>
                        </w:rPr>
                        <w:fldChar w:fldCharType="begin"/>
                      </w:r>
                      <w:r>
                        <w:rPr>
                          <w:sz w:val="16"/>
                          <w:szCs w:val="16"/>
                        </w:rPr>
                        <w:instrText xml:space="preserve"> SEQ Abbildung \* ARABIC </w:instrText>
                      </w:r>
                      <w:r>
                        <w:rPr>
                          <w:sz w:val="16"/>
                          <w:szCs w:val="16"/>
                        </w:rPr>
                        <w:fldChar w:fldCharType="separate"/>
                      </w:r>
                      <w:r>
                        <w:rPr>
                          <w:noProof/>
                          <w:sz w:val="16"/>
                          <w:szCs w:val="16"/>
                        </w:rPr>
                        <w:t>2</w:t>
                      </w:r>
                      <w:r>
                        <w:rPr>
                          <w:sz w:val="16"/>
                          <w:szCs w:val="16"/>
                        </w:rPr>
                        <w:fldChar w:fldCharType="end"/>
                      </w:r>
                      <w:r>
                        <w:rPr>
                          <w:sz w:val="16"/>
                          <w:szCs w:val="16"/>
                        </w:rPr>
                        <w:t xml:space="preserve"> Pieter Brueghel der Ältere: Der Jahrmarkt zum St. Georgs-Tag.</w:t>
                      </w:r>
                    </w:p>
                  </w:txbxContent>
                </v:textbox>
                <w10:wrap type="square"/>
              </v:shape>
            </w:pict>
          </mc:Fallback>
        </mc:AlternateContent>
      </w:r>
    </w:p>
    <w:p w:rsidR="000A4853" w:rsidRDefault="000A4853">
      <w:pPr>
        <w:rPr>
          <w:sz w:val="20"/>
          <w:szCs w:val="20"/>
          <w:lang w:eastAsia="de-DE"/>
        </w:rPr>
      </w:pPr>
    </w:p>
    <w:p w:rsidR="000A4853" w:rsidRDefault="000A4853">
      <w:pPr>
        <w:rPr>
          <w:sz w:val="20"/>
          <w:szCs w:val="20"/>
          <w:lang w:eastAsia="de-DE"/>
        </w:rPr>
      </w:pPr>
    </w:p>
    <w:p w:rsidR="000A4853" w:rsidRDefault="00231127">
      <w:pPr>
        <w:rPr>
          <w:sz w:val="22"/>
          <w:szCs w:val="22"/>
          <w:lang w:eastAsia="de-DE"/>
        </w:rPr>
      </w:pPr>
      <w:r>
        <w:rPr>
          <w:sz w:val="22"/>
          <w:szCs w:val="22"/>
          <w:lang w:eastAsia="de-DE"/>
        </w:rPr>
        <w:t xml:space="preserve">Die fahrenden Spielleute Johanna Lautenschläger und Franz Wohlgesang </w:t>
      </w:r>
      <w:r>
        <w:rPr>
          <w:sz w:val="22"/>
          <w:szCs w:val="22"/>
        </w:rPr>
        <w:fldChar w:fldCharType="begin"/>
      </w:r>
      <w:r>
        <w:rPr>
          <w:sz w:val="22"/>
          <w:szCs w:val="22"/>
        </w:rPr>
        <w:instrText xml:space="preserve"> INCLUDEPICTURE "C:\\Users\\klaus\\Library\\Group Containers\\UBF8T346G9.ms\\WebArchiveCopyPasteTempFiles\\com.microsoft.Word\\Pieter-Brueghel-the-Elder_The-Fair-of-Saint-Georges-Day.jpg"</w:instrText>
      </w:r>
      <w:r>
        <w:rPr>
          <w:sz w:val="22"/>
          <w:szCs w:val="22"/>
        </w:rPr>
        <w:instrText xml:space="preserve"> \* MERGEFORMAT </w:instrText>
      </w:r>
      <w:r>
        <w:rPr>
          <w:sz w:val="22"/>
          <w:szCs w:val="22"/>
        </w:rPr>
        <w:fldChar w:fldCharType="end"/>
      </w:r>
      <w:r>
        <w:rPr>
          <w:sz w:val="22"/>
          <w:szCs w:val="22"/>
          <w:lang w:eastAsia="de-DE"/>
        </w:rPr>
        <w:t xml:space="preserve"> haben auf ihren letzten Jahrmarkt die Geschichte von Tristan und Isolde und das „Lamento di Tristano“, ein Klagelied des Tristan, kennengelernt. Auf </w:t>
      </w:r>
    </w:p>
    <w:p w:rsidR="000A4853" w:rsidRDefault="00231127">
      <w:pPr>
        <w:rPr>
          <w:sz w:val="22"/>
          <w:szCs w:val="22"/>
          <w:lang w:eastAsia="de-DE"/>
        </w:rPr>
      </w:pPr>
      <w:r>
        <w:rPr>
          <w:sz w:val="22"/>
          <w:szCs w:val="22"/>
          <w:lang w:eastAsia="de-DE"/>
        </w:rPr>
        <w:t>ihrer neuen Station wollen sie die Geschichte weitererzählen und das Stück zum ersten M</w:t>
      </w:r>
      <w:r>
        <w:rPr>
          <w:sz w:val="22"/>
          <w:szCs w:val="22"/>
          <w:lang w:eastAsia="de-DE"/>
        </w:rPr>
        <w:t xml:space="preserve">al selbst aufführen. </w:t>
      </w:r>
    </w:p>
    <w:p w:rsidR="000A4853" w:rsidRDefault="000A4853">
      <w:pPr>
        <w:rPr>
          <w:sz w:val="22"/>
          <w:szCs w:val="22"/>
          <w:lang w:eastAsia="de-DE"/>
        </w:rPr>
      </w:pPr>
    </w:p>
    <w:p w:rsidR="000A4853" w:rsidRDefault="00231127">
      <w:pPr>
        <w:rPr>
          <w:b/>
          <w:bCs/>
          <w:sz w:val="22"/>
          <w:szCs w:val="22"/>
          <w:lang w:eastAsia="de-DE"/>
        </w:rPr>
      </w:pPr>
      <w:r>
        <w:rPr>
          <w:b/>
          <w:bCs/>
          <w:sz w:val="22"/>
          <w:szCs w:val="22"/>
          <w:lang w:eastAsia="de-DE"/>
        </w:rPr>
        <w:t>Aufgaben)</w:t>
      </w:r>
    </w:p>
    <w:p w:rsidR="000A4853" w:rsidRDefault="00231127">
      <w:pPr>
        <w:rPr>
          <w:sz w:val="22"/>
          <w:szCs w:val="22"/>
          <w:lang w:eastAsia="de-DE"/>
        </w:rPr>
      </w:pPr>
      <w:r>
        <w:rPr>
          <w:sz w:val="22"/>
          <w:szCs w:val="22"/>
          <w:lang w:eastAsia="de-DE"/>
        </w:rPr>
        <w:t>Entwickelt eine Szene auf einem mittelalterlichen Markt mit vier bis sechs Spielleuten:</w:t>
      </w:r>
    </w:p>
    <w:p w:rsidR="000A4853" w:rsidRDefault="000A4853">
      <w:pPr>
        <w:rPr>
          <w:sz w:val="22"/>
          <w:szCs w:val="22"/>
          <w:lang w:eastAsia="de-DE"/>
        </w:rPr>
      </w:pPr>
    </w:p>
    <w:p w:rsidR="000A4853" w:rsidRDefault="00231127">
      <w:pPr>
        <w:pStyle w:val="Listenabsatz"/>
        <w:numPr>
          <w:ilvl w:val="0"/>
          <w:numId w:val="1"/>
        </w:numPr>
        <w:rPr>
          <w:sz w:val="22"/>
          <w:szCs w:val="22"/>
          <w:lang w:eastAsia="de-DE"/>
        </w:rPr>
      </w:pPr>
      <w:r>
        <w:rPr>
          <w:sz w:val="22"/>
          <w:szCs w:val="22"/>
          <w:lang w:eastAsia="de-DE"/>
        </w:rPr>
        <w:t xml:space="preserve">Überlegt euch gemeinsam eine Fassung der Geschichte von „Tristan und Isolde“, die ihr den Jahrmarktsbesuchern zu Beginn eurer </w:t>
      </w:r>
      <w:r>
        <w:rPr>
          <w:sz w:val="22"/>
          <w:szCs w:val="22"/>
          <w:lang w:eastAsia="de-DE"/>
        </w:rPr>
        <w:t>Aufführung erzählen werdet.</w:t>
      </w:r>
    </w:p>
    <w:p w:rsidR="000A4853" w:rsidRDefault="00231127">
      <w:pPr>
        <w:pStyle w:val="Listenabsatz"/>
        <w:numPr>
          <w:ilvl w:val="0"/>
          <w:numId w:val="1"/>
        </w:numPr>
        <w:rPr>
          <w:sz w:val="22"/>
          <w:szCs w:val="22"/>
          <w:lang w:eastAsia="de-DE"/>
        </w:rPr>
      </w:pPr>
      <w:r>
        <w:rPr>
          <w:sz w:val="22"/>
          <w:szCs w:val="22"/>
          <w:lang w:eastAsia="de-DE"/>
        </w:rPr>
        <w:t>Wie soll das Stück aufgeführt werden? Wer spielt welche Stimme?</w:t>
      </w:r>
    </w:p>
    <w:p w:rsidR="000A4853" w:rsidRDefault="000A4853">
      <w:pPr>
        <w:pStyle w:val="Listenabsatz"/>
        <w:rPr>
          <w:b/>
          <w:bCs/>
          <w:color w:val="538135" w:themeColor="accent6" w:themeShade="BF"/>
          <w:sz w:val="22"/>
          <w:szCs w:val="22"/>
          <w:lang w:eastAsia="de-DE"/>
        </w:rPr>
      </w:pPr>
    </w:p>
    <w:p w:rsidR="000A4853" w:rsidRDefault="00231127">
      <w:pPr>
        <w:pStyle w:val="Listenabsatz"/>
        <w:rPr>
          <w:sz w:val="22"/>
          <w:szCs w:val="22"/>
          <w:lang w:eastAsia="de-DE"/>
        </w:rPr>
      </w:pPr>
      <w:r>
        <w:rPr>
          <w:b/>
          <w:bCs/>
          <w:color w:val="538135" w:themeColor="accent6" w:themeShade="BF"/>
          <w:sz w:val="22"/>
          <w:szCs w:val="22"/>
          <w:lang w:eastAsia="de-DE"/>
        </w:rPr>
        <w:t>Für Schnelle:</w:t>
      </w:r>
      <w:r>
        <w:rPr>
          <w:color w:val="538135" w:themeColor="accent6" w:themeShade="BF"/>
          <w:sz w:val="22"/>
          <w:szCs w:val="22"/>
          <w:lang w:eastAsia="de-DE"/>
        </w:rPr>
        <w:t xml:space="preserve"> </w:t>
      </w:r>
      <w:r>
        <w:rPr>
          <w:sz w:val="22"/>
          <w:szCs w:val="22"/>
          <w:lang w:eastAsia="de-DE"/>
        </w:rPr>
        <w:t>Die Spielleute des Mittelalters haben ihrer Stücke oft wiederholt und variiert. Wie könntet ihr die Wiederholung des Stückes verändern?</w:t>
      </w:r>
    </w:p>
    <w:p w:rsidR="000A4853" w:rsidRDefault="000A4853">
      <w:pPr>
        <w:pStyle w:val="Listenabsatz"/>
        <w:rPr>
          <w:sz w:val="22"/>
          <w:szCs w:val="22"/>
          <w:lang w:eastAsia="de-DE"/>
        </w:rPr>
      </w:pPr>
    </w:p>
    <w:p w:rsidR="000A4853" w:rsidRDefault="000A4853">
      <w:pPr>
        <w:pStyle w:val="Listenabsatz"/>
        <w:rPr>
          <w:sz w:val="22"/>
          <w:szCs w:val="22"/>
          <w:lang w:eastAsia="de-DE"/>
        </w:rPr>
      </w:pPr>
    </w:p>
    <w:p w:rsidR="000A4853" w:rsidRDefault="000A4853">
      <w:pPr>
        <w:pStyle w:val="Listenabsatz"/>
        <w:rPr>
          <w:sz w:val="22"/>
          <w:szCs w:val="22"/>
          <w:lang w:eastAsia="de-DE"/>
        </w:rPr>
      </w:pPr>
    </w:p>
    <w:p w:rsidR="000A4853" w:rsidRDefault="00231127">
      <w:pPr>
        <w:rPr>
          <w:sz w:val="22"/>
          <w:szCs w:val="22"/>
          <w:lang w:eastAsia="de-DE"/>
        </w:rPr>
      </w:pPr>
      <w:r>
        <w:rPr>
          <w:sz w:val="22"/>
          <w:szCs w:val="22"/>
          <w:lang w:eastAsia="de-DE"/>
        </w:rPr>
        <w:br w:type="page"/>
      </w:r>
    </w:p>
    <w:p w:rsidR="000A4853" w:rsidRPr="00231127" w:rsidRDefault="00231127" w:rsidP="00231127">
      <w:pPr>
        <w:spacing w:line="360" w:lineRule="auto"/>
        <w:jc w:val="both"/>
        <w:rPr>
          <w:sz w:val="22"/>
          <w:szCs w:val="22"/>
          <w:lang w:eastAsia="de-DE"/>
        </w:rPr>
      </w:pPr>
      <w:r>
        <w:rPr>
          <w:rStyle w:val="berschrift2Zchn"/>
        </w:rPr>
        <w:lastRenderedPageBreak/>
        <w:t>Kommentar:</w:t>
      </w:r>
      <w:r>
        <w:rPr>
          <w:rStyle w:val="berschrift2Zchn"/>
        </w:rPr>
        <w:br/>
      </w:r>
      <w:bookmarkStart w:id="0" w:name="_GoBack"/>
      <w:bookmarkEnd w:id="0"/>
      <w:r w:rsidRPr="00231127">
        <w:rPr>
          <w:sz w:val="22"/>
          <w:szCs w:val="22"/>
          <w:lang w:eastAsia="de-DE"/>
        </w:rPr>
        <w:br/>
      </w:r>
      <w:r w:rsidRPr="00231127">
        <w:rPr>
          <w:sz w:val="22"/>
          <w:szCs w:val="22"/>
          <w:lang w:eastAsia="de-DE"/>
        </w:rPr>
        <w:t xml:space="preserve">Die Realisation des Lamento di Tristano wird in einen authentischen, historischen Aufführungszusammenhang gebracht. </w:t>
      </w:r>
      <w:r w:rsidRPr="00231127">
        <w:rPr>
          <w:sz w:val="22"/>
          <w:szCs w:val="22"/>
          <w:lang w:eastAsia="de-DE"/>
        </w:rPr>
        <w:t>Die fiktive Situation, dass die fahrenden Spielleute Johanna Lautenschläger und Franz Wohlgesang die Geschichte von Tristan und</w:t>
      </w:r>
      <w:r w:rsidRPr="00231127">
        <w:rPr>
          <w:sz w:val="22"/>
          <w:szCs w:val="22"/>
          <w:lang w:eastAsia="de-DE"/>
        </w:rPr>
        <w:t xml:space="preserve"> Isolde und das "Lamento di Tristano" auf einem Jahrmarkt aufführen, kann mit der heutigen Verbreitung von Geschichten und Inhalten über moderne Unterhaltungsmedien wie Netflix verglichen werden. Netflix zum Beispiel bietet eine Vielzahl an Serien, die mit</w:t>
      </w:r>
      <w:r w:rsidRPr="00231127">
        <w:rPr>
          <w:sz w:val="22"/>
          <w:szCs w:val="22"/>
          <w:lang w:eastAsia="de-DE"/>
        </w:rPr>
        <w:t xml:space="preserve">telalterliche Geschichten wie "Game </w:t>
      </w:r>
      <w:proofErr w:type="spellStart"/>
      <w:r w:rsidRPr="00231127">
        <w:rPr>
          <w:sz w:val="22"/>
          <w:szCs w:val="22"/>
          <w:lang w:eastAsia="de-DE"/>
        </w:rPr>
        <w:t>of</w:t>
      </w:r>
      <w:proofErr w:type="spellEnd"/>
      <w:r w:rsidRPr="00231127">
        <w:rPr>
          <w:sz w:val="22"/>
          <w:szCs w:val="22"/>
          <w:lang w:eastAsia="de-DE"/>
        </w:rPr>
        <w:t xml:space="preserve"> Thrones", "The Witcher", "</w:t>
      </w:r>
      <w:proofErr w:type="spellStart"/>
      <w:r w:rsidRPr="00231127">
        <w:rPr>
          <w:sz w:val="22"/>
          <w:szCs w:val="22"/>
          <w:lang w:eastAsia="de-DE"/>
        </w:rPr>
        <w:t>Outlander</w:t>
      </w:r>
      <w:proofErr w:type="spellEnd"/>
      <w:r w:rsidRPr="00231127">
        <w:rPr>
          <w:sz w:val="22"/>
          <w:szCs w:val="22"/>
          <w:lang w:eastAsia="de-DE"/>
        </w:rPr>
        <w:t>" oder "</w:t>
      </w:r>
      <w:proofErr w:type="spellStart"/>
      <w:r w:rsidRPr="00231127">
        <w:rPr>
          <w:sz w:val="22"/>
          <w:szCs w:val="22"/>
          <w:lang w:eastAsia="de-DE"/>
        </w:rPr>
        <w:t>Knightfall</w:t>
      </w:r>
      <w:proofErr w:type="spellEnd"/>
      <w:r w:rsidRPr="00231127">
        <w:rPr>
          <w:sz w:val="22"/>
          <w:szCs w:val="22"/>
          <w:lang w:eastAsia="de-DE"/>
        </w:rPr>
        <w:t xml:space="preserve">" erzählen. </w:t>
      </w:r>
    </w:p>
    <w:p w:rsidR="000A4853" w:rsidRPr="00231127" w:rsidRDefault="00231127" w:rsidP="00231127">
      <w:pPr>
        <w:spacing w:line="360" w:lineRule="auto"/>
        <w:jc w:val="both"/>
        <w:rPr>
          <w:sz w:val="22"/>
          <w:szCs w:val="22"/>
          <w:lang w:eastAsia="de-DE"/>
        </w:rPr>
      </w:pPr>
      <w:r w:rsidRPr="00231127">
        <w:rPr>
          <w:sz w:val="22"/>
          <w:szCs w:val="22"/>
          <w:lang w:eastAsia="de-DE"/>
        </w:rPr>
        <w:t>Der wesentliche Unterschied liegt darin, dass die fahrenden Spielleute auf dem Jahrmarkt ihre Geschichte und das Stück live und interaktiv aufführen, w</w:t>
      </w:r>
      <w:r w:rsidRPr="00231127">
        <w:rPr>
          <w:sz w:val="22"/>
          <w:szCs w:val="22"/>
          <w:lang w:eastAsia="de-DE"/>
        </w:rPr>
        <w:t>ährend moderne Plattformen die Inhalte in digitaler, quasi konservierter Form bereitstellen. So kann der Einstieg dazu genutzt werden, die Bedeutung von mündlicher Überlieferung und Improvisation in der mittelalterlichen Musikpraxis auf der Grundlage des E</w:t>
      </w:r>
      <w:r w:rsidRPr="00231127">
        <w:rPr>
          <w:sz w:val="22"/>
          <w:szCs w:val="22"/>
          <w:lang w:eastAsia="de-DE"/>
        </w:rPr>
        <w:t xml:space="preserve">instiegs (vgl. Kommentar zu M2) zu veranschaulichen. </w:t>
      </w:r>
    </w:p>
    <w:p w:rsidR="000A4853" w:rsidRDefault="000A4853">
      <w:pPr>
        <w:rPr>
          <w:sz w:val="22"/>
          <w:szCs w:val="22"/>
          <w:lang w:eastAsia="de-DE"/>
        </w:rPr>
      </w:pPr>
    </w:p>
    <w:sectPr w:rsidR="000A4853">
      <w:head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4853" w:rsidRDefault="00231127">
      <w:r>
        <w:separator/>
      </w:r>
    </w:p>
  </w:endnote>
  <w:endnote w:type="continuationSeparator" w:id="0">
    <w:p w:rsidR="000A4853" w:rsidRDefault="00231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4853" w:rsidRDefault="00231127">
      <w:r>
        <w:separator/>
      </w:r>
    </w:p>
  </w:footnote>
  <w:footnote w:type="continuationSeparator" w:id="0">
    <w:p w:rsidR="000A4853" w:rsidRDefault="002311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853" w:rsidRDefault="00231127">
    <w:pPr>
      <w:pStyle w:val="Untertitel"/>
      <w:rPr>
        <w:rFonts w:ascii="Times New Roman" w:eastAsia="Times New Roman" w:hAnsi="Times New Roman"/>
        <w:b/>
        <w:bCs/>
        <w:sz w:val="36"/>
        <w:szCs w:val="36"/>
      </w:rPr>
    </w:pPr>
    <w:r>
      <w:rPr>
        <w:rFonts w:eastAsia="Times New Roman"/>
        <w:b/>
        <w:bCs/>
      </w:rPr>
      <w:t>M3 Das Spielstück Lamento di Tristano</w:t>
    </w:r>
  </w:p>
  <w:p w:rsidR="000A4853" w:rsidRDefault="000A4853">
    <w:pPr>
      <w:pStyle w:val="Kopfzeile"/>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205FE7"/>
    <w:multiLevelType w:val="hybridMultilevel"/>
    <w:tmpl w:val="D6BA162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EED384A"/>
    <w:multiLevelType w:val="hybridMultilevel"/>
    <w:tmpl w:val="590456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853"/>
    <w:rsid w:val="000A4853"/>
    <w:rsid w:val="002311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10D0A"/>
  <w15:chartTrackingRefBased/>
  <w15:docId w15:val="{96F42742-AE74-9845-9A1C-A30D6A157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pPr>
      <w:spacing w:after="200"/>
    </w:pPr>
    <w:rPr>
      <w:i/>
      <w:iCs/>
      <w:color w:val="44546A" w:themeColor="text2"/>
      <w:sz w:val="18"/>
      <w:szCs w:val="18"/>
    </w:rPr>
  </w:style>
  <w:style w:type="paragraph" w:styleId="Listenabsatz">
    <w:name w:val="List Paragraph"/>
    <w:basedOn w:val="Standard"/>
    <w:uiPriority w:val="34"/>
    <w:qFormat/>
    <w:pPr>
      <w:ind w:left="720"/>
      <w:contextualSpacing/>
    </w:p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style>
  <w:style w:type="paragraph" w:styleId="Untertitel">
    <w:name w:val="Subtitle"/>
    <w:basedOn w:val="Standard"/>
    <w:next w:val="Standard"/>
    <w:link w:val="UntertitelZchn"/>
    <w:uiPriority w:val="11"/>
    <w:qFormat/>
    <w:pPr>
      <w:numPr>
        <w:ilvl w:val="1"/>
      </w:numPr>
      <w:spacing w:after="160"/>
    </w:pPr>
    <w:rPr>
      <w:rFonts w:eastAsiaTheme="minorEastAsia"/>
      <w:color w:val="5A5A5A" w:themeColor="text1" w:themeTint="A5"/>
      <w:spacing w:val="15"/>
      <w:sz w:val="22"/>
      <w:szCs w:val="22"/>
    </w:rPr>
  </w:style>
  <w:style w:type="character" w:customStyle="1" w:styleId="UntertitelZchn">
    <w:name w:val="Untertitel Zchn"/>
    <w:basedOn w:val="Absatz-Standardschriftart"/>
    <w:link w:val="Untertitel"/>
    <w:uiPriority w:val="11"/>
    <w:rPr>
      <w:rFonts w:eastAsiaTheme="minorEastAsia"/>
      <w:color w:val="5A5A5A" w:themeColor="text1" w:themeTint="A5"/>
      <w:spacing w:val="15"/>
      <w:sz w:val="22"/>
      <w:szCs w:val="22"/>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2F5496" w:themeColor="accent1" w:themeShade="BF"/>
      <w:sz w:val="26"/>
      <w:szCs w:val="26"/>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rsid w:val="0023112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311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296</Words>
  <Characters>1870</Characters>
  <Application>Microsoft Office Word</Application>
  <DocSecurity>4</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Klaus Ernst</dc:creator>
  <cp:keywords/>
  <dc:description/>
  <cp:lastModifiedBy>Ernst, Klaus</cp:lastModifiedBy>
  <cp:revision>2</cp:revision>
  <cp:lastPrinted>2024-01-24T14:10:00Z</cp:lastPrinted>
  <dcterms:created xsi:type="dcterms:W3CDTF">2024-11-25T07:28:00Z</dcterms:created>
  <dcterms:modified xsi:type="dcterms:W3CDTF">2024-11-25T07:28:00Z</dcterms:modified>
</cp:coreProperties>
</file>