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7FC7" w14:textId="2285578C" w:rsidR="003D01E9" w:rsidRDefault="00A55E1C" w:rsidP="00666FAE">
      <w:pPr>
        <w:pStyle w:val="Titel"/>
      </w:pPr>
      <w:sdt>
        <w:sdtPr>
          <w:rPr>
            <w:rFonts w:ascii="Cavolini" w:hAnsi="Cavolini" w:cs="Cavolini"/>
            <w:spacing w:val="-10"/>
            <w:sz w:val="32"/>
            <w:szCs w:val="32"/>
          </w:rPr>
          <w:alias w:val="Titel"/>
          <w:tag w:val=""/>
          <w:id w:val="-1902437128"/>
          <w:placeholder>
            <w:docPart w:val="7A9F9EC64DDD47D3B15EDE838077CCB7"/>
          </w:placeholder>
          <w:dataBinding w:prefixMappings="xmlns:ns0='http://purl.org/dc/elements/1.1/' xmlns:ns1='http://schemas.openxmlformats.org/package/2006/metadata/core-properties' " w:xpath="/ns1:coreProperties[1]/ns0:title[1]" w:storeItemID="{6C3C8BC8-F283-45AE-878A-BAB7291924A1}"/>
          <w:text/>
        </w:sdtPr>
        <w:sdtEndPr/>
        <w:sdtContent>
          <w:r w:rsidR="00A31EC0">
            <w:rPr>
              <w:rFonts w:ascii="Cavolini" w:hAnsi="Cavolini" w:cs="Cavolini"/>
              <w:spacing w:val="-10"/>
              <w:sz w:val="32"/>
              <w:szCs w:val="32"/>
            </w:rPr>
            <w:t>Künstliche Intelligenz in der Krebsdiagnostik</w:t>
          </w:r>
        </w:sdtContent>
      </w:sdt>
    </w:p>
    <w:sdt>
      <w:sdtPr>
        <w:alias w:val="Kategorie"/>
        <w:tag w:val=""/>
        <w:id w:val="-645740484"/>
        <w:placeholder>
          <w:docPart w:val="DC6E744E7BBE4561ACD0BB44AFFC0D3D"/>
        </w:placeholder>
        <w:dataBinding w:prefixMappings="xmlns:ns0='http://purl.org/dc/elements/1.1/' xmlns:ns1='http://schemas.openxmlformats.org/package/2006/metadata/core-properties' " w:xpath="/ns1:coreProperties[1]/ns1:category[1]" w:storeItemID="{6C3C8BC8-F283-45AE-878A-BAB7291924A1}"/>
        <w:text/>
      </w:sdtPr>
      <w:sdtEndPr/>
      <w:sdtContent>
        <w:p w14:paraId="403573BA" w14:textId="5172C914" w:rsidR="00A31EC0" w:rsidRDefault="00F813E9" w:rsidP="00A31EC0">
          <w:pPr>
            <w:pStyle w:val="Untertitel"/>
          </w:pPr>
          <w:r>
            <w:t xml:space="preserve">Biologie, </w:t>
          </w:r>
          <w:r w:rsidR="001E3286">
            <w:t xml:space="preserve">Gymnasium, </w:t>
          </w:r>
          <w:r w:rsidR="00A31EC0">
            <w:t>Qualifikationsphase</w:t>
          </w:r>
        </w:p>
      </w:sdtContent>
    </w:sdt>
    <w:tbl>
      <w:tblPr>
        <w:tblW w:w="8617" w:type="dxa"/>
        <w:tblInd w:w="-16"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000" w:firstRow="0" w:lastRow="0" w:firstColumn="0" w:lastColumn="0" w:noHBand="0" w:noVBand="0"/>
      </w:tblPr>
      <w:tblGrid>
        <w:gridCol w:w="8617"/>
      </w:tblGrid>
      <w:tr w:rsidR="00A31EC0" w14:paraId="0D2CB741" w14:textId="77777777" w:rsidTr="00C26401">
        <w:trPr>
          <w:trHeight w:val="2296"/>
        </w:trPr>
        <w:tc>
          <w:tcPr>
            <w:tcW w:w="8617" w:type="dxa"/>
          </w:tcPr>
          <w:p w14:paraId="5DA56B6E" w14:textId="77777777" w:rsidR="00A31EC0" w:rsidRPr="005304B4" w:rsidRDefault="00A31EC0" w:rsidP="00C26401">
            <w:pPr>
              <w:spacing w:after="0"/>
              <w:ind w:left="11"/>
              <w:rPr>
                <w:sz w:val="28"/>
                <w:szCs w:val="28"/>
              </w:rPr>
            </w:pPr>
            <w:r w:rsidRPr="005304B4">
              <w:rPr>
                <w:noProof/>
                <w:sz w:val="28"/>
                <w:szCs w:val="28"/>
              </w:rPr>
              <w:drawing>
                <wp:anchor distT="0" distB="0" distL="114300" distR="114300" simplePos="0" relativeHeight="251667456" behindDoc="0" locked="0" layoutInCell="1" allowOverlap="1" wp14:anchorId="4B97472F" wp14:editId="0592ACB2">
                  <wp:simplePos x="0" y="0"/>
                  <wp:positionH relativeFrom="column">
                    <wp:posOffset>5983605</wp:posOffset>
                  </wp:positionH>
                  <wp:positionV relativeFrom="paragraph">
                    <wp:posOffset>294640</wp:posOffset>
                  </wp:positionV>
                  <wp:extent cx="449580" cy="449580"/>
                  <wp:effectExtent l="0" t="0" r="0" b="0"/>
                  <wp:wrapSquare wrapText="bothSides"/>
                  <wp:docPr id="1" name="Grafik 1"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enutzer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49580" cy="449580"/>
                          </a:xfrm>
                          <a:prstGeom prst="rect">
                            <a:avLst/>
                          </a:prstGeom>
                        </pic:spPr>
                      </pic:pic>
                    </a:graphicData>
                  </a:graphic>
                  <wp14:sizeRelH relativeFrom="margin">
                    <wp14:pctWidth>0</wp14:pctWidth>
                  </wp14:sizeRelH>
                  <wp14:sizeRelV relativeFrom="margin">
                    <wp14:pctHeight>0</wp14:pctHeight>
                  </wp14:sizeRelV>
                </wp:anchor>
              </w:drawing>
            </w:r>
            <w:r w:rsidRPr="005304B4">
              <w:rPr>
                <w:b/>
                <w:bCs/>
                <w:sz w:val="28"/>
                <w:szCs w:val="28"/>
              </w:rPr>
              <w:t>Aufgaben</w:t>
            </w:r>
            <w:r w:rsidRPr="005304B4">
              <w:rPr>
                <w:sz w:val="28"/>
                <w:szCs w:val="28"/>
              </w:rPr>
              <w:t>:</w:t>
            </w:r>
          </w:p>
          <w:p w14:paraId="2E173207" w14:textId="77777777" w:rsidR="00A31EC0" w:rsidRPr="00117C71" w:rsidRDefault="00A31EC0" w:rsidP="00A31EC0">
            <w:pPr>
              <w:pStyle w:val="Listenabsatz"/>
              <w:numPr>
                <w:ilvl w:val="0"/>
                <w:numId w:val="15"/>
              </w:numPr>
              <w:spacing w:after="120" w:line="240" w:lineRule="auto"/>
              <w:ind w:left="371"/>
              <w:contextualSpacing w:val="0"/>
              <w:jc w:val="both"/>
              <w:rPr>
                <w:sz w:val="24"/>
                <w:szCs w:val="24"/>
              </w:rPr>
            </w:pPr>
            <w:r>
              <w:rPr>
                <w:sz w:val="24"/>
                <w:szCs w:val="24"/>
              </w:rPr>
              <w:t>F</w:t>
            </w:r>
            <w:r w:rsidRPr="0096714F">
              <w:rPr>
                <w:sz w:val="24"/>
                <w:szCs w:val="24"/>
              </w:rPr>
              <w:t xml:space="preserve">assen Sie </w:t>
            </w:r>
            <w:r>
              <w:rPr>
                <w:sz w:val="24"/>
                <w:szCs w:val="24"/>
              </w:rPr>
              <w:t xml:space="preserve">stichpunktartig die beschriebenen </w:t>
            </w:r>
            <w:r w:rsidRPr="00387207">
              <w:rPr>
                <w:sz w:val="24"/>
                <w:szCs w:val="24"/>
              </w:rPr>
              <w:t>Regulationsmöglichkeiten des Zellzyklus in gesunden Zellen zusammen</w:t>
            </w:r>
            <w:r>
              <w:rPr>
                <w:sz w:val="24"/>
                <w:szCs w:val="24"/>
              </w:rPr>
              <w:t xml:space="preserve"> (Material A)</w:t>
            </w:r>
            <w:r w:rsidRPr="00387207">
              <w:rPr>
                <w:sz w:val="24"/>
                <w:szCs w:val="24"/>
              </w:rPr>
              <w:t xml:space="preserve">.  </w:t>
            </w:r>
          </w:p>
          <w:p w14:paraId="4AE712EE" w14:textId="77777777" w:rsidR="00A31EC0" w:rsidRPr="008312AC" w:rsidRDefault="00A31EC0" w:rsidP="00A31EC0">
            <w:pPr>
              <w:pStyle w:val="Listenabsatz"/>
              <w:numPr>
                <w:ilvl w:val="0"/>
                <w:numId w:val="15"/>
              </w:numPr>
              <w:spacing w:after="120" w:line="240" w:lineRule="auto"/>
              <w:ind w:left="371"/>
              <w:contextualSpacing w:val="0"/>
              <w:jc w:val="both"/>
              <w:rPr>
                <w:sz w:val="24"/>
                <w:szCs w:val="24"/>
              </w:rPr>
            </w:pPr>
            <w:r>
              <w:rPr>
                <w:noProof/>
                <w:sz w:val="24"/>
                <w:szCs w:val="24"/>
              </w:rPr>
              <w:drawing>
                <wp:anchor distT="0" distB="0" distL="114300" distR="114300" simplePos="0" relativeHeight="251666432" behindDoc="0" locked="0" layoutInCell="1" allowOverlap="1" wp14:anchorId="66F7DB3D" wp14:editId="4DA2A44D">
                  <wp:simplePos x="0" y="0"/>
                  <wp:positionH relativeFrom="column">
                    <wp:posOffset>5896610</wp:posOffset>
                  </wp:positionH>
                  <wp:positionV relativeFrom="paragraph">
                    <wp:posOffset>61595</wp:posOffset>
                  </wp:positionV>
                  <wp:extent cx="563880" cy="563880"/>
                  <wp:effectExtent l="0" t="0" r="0" b="0"/>
                  <wp:wrapSquare wrapText="bothSides"/>
                  <wp:docPr id="6" name="Grafik 6" descr="Sitzungssaa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Sitzungssaal mit einfarbiger Füllu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Pr="00387207">
              <w:rPr>
                <w:sz w:val="24"/>
                <w:szCs w:val="24"/>
              </w:rPr>
              <w:t xml:space="preserve">Erläutern Sie </w:t>
            </w:r>
            <w:r>
              <w:rPr>
                <w:sz w:val="24"/>
                <w:szCs w:val="24"/>
              </w:rPr>
              <w:t xml:space="preserve">unter Zuhilfenahme von Material B </w:t>
            </w:r>
            <w:r w:rsidRPr="00387207">
              <w:rPr>
                <w:sz w:val="24"/>
                <w:szCs w:val="24"/>
              </w:rPr>
              <w:t xml:space="preserve">den Einfluss von Mutationen </w:t>
            </w:r>
            <w:r w:rsidRPr="00E9407C">
              <w:rPr>
                <w:sz w:val="24"/>
                <w:szCs w:val="24"/>
              </w:rPr>
              <w:t>auf die Entstehung einer Krebszelle</w:t>
            </w:r>
            <w:r>
              <w:rPr>
                <w:sz w:val="24"/>
                <w:szCs w:val="24"/>
              </w:rPr>
              <w:t>.</w:t>
            </w:r>
          </w:p>
          <w:p w14:paraId="1DCE0CE1" w14:textId="77777777" w:rsidR="00A31EC0" w:rsidRDefault="00A31EC0" w:rsidP="00A31EC0">
            <w:pPr>
              <w:pStyle w:val="Listenabsatz"/>
              <w:spacing w:after="120" w:line="240" w:lineRule="auto"/>
              <w:ind w:left="731"/>
              <w:contextualSpacing w:val="0"/>
              <w:jc w:val="both"/>
              <w:rPr>
                <w:sz w:val="24"/>
                <w:szCs w:val="24"/>
              </w:rPr>
            </w:pPr>
            <w:r>
              <w:rPr>
                <w:sz w:val="24"/>
                <w:szCs w:val="24"/>
              </w:rPr>
              <w:t>Person A: in Proto-Onkogenen</w:t>
            </w:r>
          </w:p>
          <w:p w14:paraId="04D0D41B" w14:textId="584AA286" w:rsidR="00A31EC0" w:rsidRPr="00541236" w:rsidRDefault="00A31EC0" w:rsidP="00A31EC0">
            <w:pPr>
              <w:pStyle w:val="Listenabsatz"/>
              <w:spacing w:after="120" w:line="240" w:lineRule="auto"/>
              <w:ind w:left="731"/>
              <w:contextualSpacing w:val="0"/>
              <w:jc w:val="both"/>
              <w:rPr>
                <w:sz w:val="24"/>
                <w:szCs w:val="24"/>
              </w:rPr>
            </w:pPr>
            <w:r>
              <w:rPr>
                <w:noProof/>
                <w:sz w:val="24"/>
                <w:szCs w:val="24"/>
              </w:rPr>
              <w:drawing>
                <wp:anchor distT="0" distB="0" distL="114300" distR="114300" simplePos="0" relativeHeight="251665408" behindDoc="0" locked="0" layoutInCell="1" allowOverlap="1" wp14:anchorId="73860273" wp14:editId="7718E5DE">
                  <wp:simplePos x="0" y="0"/>
                  <wp:positionH relativeFrom="column">
                    <wp:posOffset>5980430</wp:posOffset>
                  </wp:positionH>
                  <wp:positionV relativeFrom="paragraph">
                    <wp:posOffset>76984</wp:posOffset>
                  </wp:positionV>
                  <wp:extent cx="476250" cy="476250"/>
                  <wp:effectExtent l="0" t="0" r="0" b="0"/>
                  <wp:wrapSquare wrapText="bothSides"/>
                  <wp:docPr id="7" name="Grafik 7"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Benutzer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Person B: in Tumor-</w:t>
            </w:r>
            <w:proofErr w:type="spellStart"/>
            <w:r>
              <w:rPr>
                <w:sz w:val="24"/>
                <w:szCs w:val="24"/>
              </w:rPr>
              <w:t>Su</w:t>
            </w:r>
            <w:r w:rsidR="00606D7F">
              <w:rPr>
                <w:sz w:val="24"/>
                <w:szCs w:val="24"/>
              </w:rPr>
              <w:t>p</w:t>
            </w:r>
            <w:r>
              <w:rPr>
                <w:sz w:val="24"/>
                <w:szCs w:val="24"/>
              </w:rPr>
              <w:t>pressorgenen</w:t>
            </w:r>
            <w:proofErr w:type="spellEnd"/>
          </w:p>
          <w:p w14:paraId="2A4A4975" w14:textId="77777777" w:rsidR="0088142C" w:rsidRPr="0088142C" w:rsidRDefault="0088142C" w:rsidP="0088142C">
            <w:pPr>
              <w:pStyle w:val="Listenabsatz"/>
              <w:numPr>
                <w:ilvl w:val="0"/>
                <w:numId w:val="15"/>
              </w:numPr>
              <w:spacing w:after="120" w:line="240" w:lineRule="auto"/>
              <w:rPr>
                <w:color w:val="212529"/>
                <w:sz w:val="24"/>
                <w:szCs w:val="24"/>
              </w:rPr>
            </w:pPr>
            <w:r w:rsidRPr="0088142C">
              <w:rPr>
                <w:color w:val="212529"/>
                <w:sz w:val="24"/>
                <w:szCs w:val="24"/>
              </w:rPr>
              <w:t>Stellen Sie mithilfe von Material C Argumente für und gegen einen Einsatz von Künstlicher Intelligenz in der Krebsdiagnostik dar.</w:t>
            </w:r>
          </w:p>
          <w:p w14:paraId="5A65C468" w14:textId="7EF0E47E" w:rsidR="00A31EC0" w:rsidRPr="006820AC" w:rsidRDefault="0088142C" w:rsidP="0088142C">
            <w:pPr>
              <w:pStyle w:val="Listenabsatz"/>
              <w:spacing w:after="120" w:line="240" w:lineRule="auto"/>
              <w:ind w:left="360"/>
              <w:contextualSpacing w:val="0"/>
              <w:rPr>
                <w:b/>
                <w:bCs/>
                <w:sz w:val="24"/>
                <w:szCs w:val="24"/>
              </w:rPr>
            </w:pPr>
            <w:r w:rsidRPr="0088142C">
              <w:rPr>
                <w:color w:val="212529"/>
                <w:sz w:val="24"/>
                <w:szCs w:val="24"/>
              </w:rPr>
              <w:t>Denken Sie auch selbst über weitere möglichen Argumente nach oder recherchieren Sie dazu im Internet (vgl. Ideenkarte mit Leitfragen).</w:t>
            </w:r>
          </w:p>
        </w:tc>
      </w:tr>
    </w:tbl>
    <w:p w14:paraId="077EFA8E" w14:textId="77777777" w:rsidR="00A31EC0" w:rsidRDefault="00A31EC0" w:rsidP="00A31EC0">
      <w:pPr>
        <w:spacing w:after="0"/>
        <w:rPr>
          <w:b/>
          <w:bCs/>
          <w:sz w:val="24"/>
          <w:szCs w:val="24"/>
        </w:rPr>
      </w:pPr>
    </w:p>
    <w:p w14:paraId="2D5EC712" w14:textId="05B2324E" w:rsidR="00A31EC0" w:rsidRPr="005304B4" w:rsidRDefault="00A31EC0" w:rsidP="00A31EC0">
      <w:pPr>
        <w:rPr>
          <w:b/>
          <w:bCs/>
          <w:sz w:val="28"/>
          <w:szCs w:val="28"/>
        </w:rPr>
      </w:pPr>
      <w:r>
        <w:rPr>
          <w:b/>
          <w:bCs/>
          <w:sz w:val="28"/>
          <w:szCs w:val="28"/>
        </w:rPr>
        <w:br/>
      </w:r>
      <w:r w:rsidRPr="005304B4">
        <w:rPr>
          <w:b/>
          <w:bCs/>
          <w:sz w:val="28"/>
          <w:szCs w:val="28"/>
        </w:rPr>
        <w:t>Material A: Regulation des Zellzyklus</w:t>
      </w:r>
    </w:p>
    <w:p w14:paraId="2807BAD5" w14:textId="77777777" w:rsidR="00A31EC0" w:rsidRPr="000D4836" w:rsidRDefault="00A31EC0" w:rsidP="00A31EC0">
      <w:pPr>
        <w:jc w:val="both"/>
        <w:rPr>
          <w:sz w:val="24"/>
          <w:szCs w:val="24"/>
        </w:rPr>
      </w:pPr>
      <w:r w:rsidRPr="000D4836">
        <w:rPr>
          <w:sz w:val="24"/>
          <w:szCs w:val="24"/>
        </w:rPr>
        <w:t>Der Zellzyklus muss in vielzelligen Organismen kontrolliert werden. Die Einschränkung und</w:t>
      </w:r>
      <w:r>
        <w:rPr>
          <w:sz w:val="24"/>
          <w:szCs w:val="24"/>
        </w:rPr>
        <w:t xml:space="preserve"> die</w:t>
      </w:r>
      <w:r w:rsidRPr="000D4836">
        <w:rPr>
          <w:sz w:val="24"/>
          <w:szCs w:val="24"/>
        </w:rPr>
        <w:t xml:space="preserve"> Aktivierung geschehen auf verschiedene Weisen: Notwendig ist eine ausreichende Versorgung mit Nährstoffen und zudem die Anwesenheit eines Wachstumsfaktors, der bei Bedarf freigesetzt wird. Die Zelldichte hat ebenfalls regulatorische Wirkung: Hemmend wirkt eine hohe Zelldichte, aktivierend eine zu geringe Zelldichte. Im Zellzyklus selbst existieren zudem sogenannte Kontrollpunkte. Dies sind Enzyme, die grundsätzlich inaktiv sind, solange sie nicht von </w:t>
      </w:r>
      <w:proofErr w:type="spellStart"/>
      <w:r w:rsidRPr="000D4836">
        <w:rPr>
          <w:sz w:val="24"/>
          <w:szCs w:val="24"/>
        </w:rPr>
        <w:t>Regulatorstoffen</w:t>
      </w:r>
      <w:proofErr w:type="spellEnd"/>
      <w:r w:rsidRPr="000D4836">
        <w:rPr>
          <w:sz w:val="24"/>
          <w:szCs w:val="24"/>
        </w:rPr>
        <w:t xml:space="preserve"> aktiviert werden. Die </w:t>
      </w:r>
      <w:proofErr w:type="spellStart"/>
      <w:r w:rsidRPr="000D4836">
        <w:rPr>
          <w:sz w:val="24"/>
          <w:szCs w:val="24"/>
        </w:rPr>
        <w:t>Regulatorstoffe</w:t>
      </w:r>
      <w:proofErr w:type="spellEnd"/>
      <w:r w:rsidRPr="000D4836">
        <w:rPr>
          <w:sz w:val="24"/>
          <w:szCs w:val="24"/>
        </w:rPr>
        <w:t xml:space="preserve"> werden in einer Phase des Zellzyklus hergestellt und wirken auf die regulatorischen Enzyme der nächsten Phase. Die Zelle geht erst dann in die nächste Phase über, wenn die vorherigen Prozesse korrekt abgelaufen sind. Ein Kontrollpunkt ist beispielsweise am Ende der G1-Phase: Die Zellgröße muss einen bestimmten Schwellenwert überschreiten, bevor die S-Phase beginnen kann.  </w:t>
      </w:r>
    </w:p>
    <w:p w14:paraId="0352ACD1" w14:textId="77777777" w:rsidR="00A31EC0" w:rsidRPr="005304B4" w:rsidRDefault="00A31EC0" w:rsidP="00A31EC0">
      <w:pPr>
        <w:jc w:val="both"/>
        <w:rPr>
          <w:b/>
          <w:bCs/>
          <w:sz w:val="28"/>
          <w:szCs w:val="28"/>
        </w:rPr>
      </w:pPr>
      <w:r w:rsidRPr="005304B4">
        <w:rPr>
          <w:b/>
          <w:bCs/>
          <w:sz w:val="28"/>
          <w:szCs w:val="28"/>
        </w:rPr>
        <w:t>Material B: Entstehung von Krebszellen</w:t>
      </w:r>
    </w:p>
    <w:p w14:paraId="15BC9290" w14:textId="77777777" w:rsidR="00A31EC0" w:rsidRPr="000D4836" w:rsidRDefault="00A31EC0" w:rsidP="00A31EC0">
      <w:pPr>
        <w:spacing w:after="0"/>
        <w:jc w:val="both"/>
        <w:rPr>
          <w:sz w:val="24"/>
          <w:szCs w:val="24"/>
        </w:rPr>
      </w:pPr>
      <w:r w:rsidRPr="000D4836">
        <w:rPr>
          <w:sz w:val="24"/>
          <w:szCs w:val="24"/>
        </w:rPr>
        <w:t xml:space="preserve">Umwelteinflüsse und Lebensgewohnheiten beeinflussen das Risiko einer Krebserkrankung. Neben diesen kann man auch genetische Ursachen identifizieren: Mehrere Mutationen sind notwendig, damit aus einer gesunden Zelle eine Krebszelle wird. Krebszellen haben ihre Form und ihre Funktion verloren. Durch Teilung wachsen sie in gesundes Gewebe hinein und zerstören es. Es ist eine bösartige, also maligne Neubildung von Gewebe. </w:t>
      </w:r>
      <w:r w:rsidRPr="000D4836">
        <w:rPr>
          <w:i/>
          <w:sz w:val="24"/>
          <w:szCs w:val="24"/>
        </w:rPr>
        <w:t>Metastasen</w:t>
      </w:r>
      <w:r w:rsidRPr="000D4836">
        <w:rPr>
          <w:sz w:val="24"/>
          <w:szCs w:val="24"/>
        </w:rPr>
        <w:t xml:space="preserve"> werden durch wandernde Krebszellen gebildet, die über den Blut- oder </w:t>
      </w:r>
      <w:proofErr w:type="spellStart"/>
      <w:r w:rsidRPr="000D4836">
        <w:rPr>
          <w:sz w:val="24"/>
          <w:szCs w:val="24"/>
        </w:rPr>
        <w:t>Lymphweg</w:t>
      </w:r>
      <w:proofErr w:type="spellEnd"/>
      <w:r w:rsidRPr="000D4836">
        <w:rPr>
          <w:sz w:val="24"/>
          <w:szCs w:val="24"/>
        </w:rPr>
        <w:t xml:space="preserve"> zu anderen Organen gelangen und sich hier vermehren.</w:t>
      </w:r>
    </w:p>
    <w:p w14:paraId="7E4F6079" w14:textId="77777777" w:rsidR="00A31EC0" w:rsidRPr="000D4836" w:rsidRDefault="00A31EC0" w:rsidP="00A31EC0">
      <w:pPr>
        <w:spacing w:after="0"/>
        <w:jc w:val="both"/>
        <w:rPr>
          <w:sz w:val="12"/>
          <w:szCs w:val="12"/>
        </w:rPr>
      </w:pPr>
    </w:p>
    <w:p w14:paraId="463501B6" w14:textId="2062CC8E" w:rsidR="00A31EC0" w:rsidRDefault="00A31EC0" w:rsidP="00A31EC0">
      <w:pPr>
        <w:rPr>
          <w:sz w:val="24"/>
          <w:szCs w:val="24"/>
        </w:rPr>
      </w:pPr>
      <w:r w:rsidRPr="000D4836">
        <w:rPr>
          <w:sz w:val="24"/>
          <w:szCs w:val="24"/>
        </w:rPr>
        <w:t xml:space="preserve">Von solchen Mutationen sind besonders häufig zwei Genklassen betroffen: Die </w:t>
      </w:r>
      <w:r w:rsidRPr="000D4836">
        <w:rPr>
          <w:i/>
          <w:sz w:val="24"/>
          <w:szCs w:val="24"/>
        </w:rPr>
        <w:t>Proto-Onkogene</w:t>
      </w:r>
      <w:r w:rsidRPr="000D4836">
        <w:rPr>
          <w:sz w:val="24"/>
          <w:szCs w:val="24"/>
        </w:rPr>
        <w:t xml:space="preserve"> und die </w:t>
      </w:r>
      <w:r w:rsidRPr="000D4836">
        <w:rPr>
          <w:i/>
          <w:sz w:val="24"/>
          <w:szCs w:val="24"/>
        </w:rPr>
        <w:t>Tumor-</w:t>
      </w:r>
      <w:proofErr w:type="spellStart"/>
      <w:r w:rsidRPr="000D4836">
        <w:rPr>
          <w:i/>
          <w:sz w:val="24"/>
          <w:szCs w:val="24"/>
        </w:rPr>
        <w:t>Sup</w:t>
      </w:r>
      <w:r w:rsidR="00917648">
        <w:rPr>
          <w:i/>
          <w:sz w:val="24"/>
          <w:szCs w:val="24"/>
        </w:rPr>
        <w:t>p</w:t>
      </w:r>
      <w:r w:rsidRPr="000D4836">
        <w:rPr>
          <w:i/>
          <w:sz w:val="24"/>
          <w:szCs w:val="24"/>
        </w:rPr>
        <w:t>ressorgene</w:t>
      </w:r>
      <w:proofErr w:type="spellEnd"/>
      <w:r w:rsidRPr="000D4836">
        <w:rPr>
          <w:sz w:val="24"/>
          <w:szCs w:val="24"/>
        </w:rPr>
        <w:t>. Diese Gene sind in gesunden Zellen bei der Regulation des Zellzyklus beteiligt. Die aus Proto-Onkogenen entstandenen Produkte wirken fördernd, während die der Tumor-</w:t>
      </w:r>
      <w:proofErr w:type="spellStart"/>
      <w:r w:rsidRPr="000D4836">
        <w:rPr>
          <w:sz w:val="24"/>
          <w:szCs w:val="24"/>
        </w:rPr>
        <w:t>Sup</w:t>
      </w:r>
      <w:r w:rsidR="00917648">
        <w:rPr>
          <w:sz w:val="24"/>
          <w:szCs w:val="24"/>
        </w:rPr>
        <w:t>p</w:t>
      </w:r>
      <w:r w:rsidRPr="000D4836">
        <w:rPr>
          <w:sz w:val="24"/>
          <w:szCs w:val="24"/>
        </w:rPr>
        <w:t>ressorgene</w:t>
      </w:r>
      <w:proofErr w:type="spellEnd"/>
      <w:r w:rsidRPr="000D4836">
        <w:rPr>
          <w:sz w:val="24"/>
          <w:szCs w:val="24"/>
        </w:rPr>
        <w:t xml:space="preserve"> hemmend auf die Zellteilung wirken. Zwei Beispiele: </w:t>
      </w:r>
    </w:p>
    <w:p w14:paraId="5538F5E5" w14:textId="77777777" w:rsidR="00A31EC0" w:rsidRPr="000D4836" w:rsidRDefault="00A31EC0" w:rsidP="00A31EC0">
      <w:pPr>
        <w:spacing w:after="0"/>
        <w:jc w:val="both"/>
        <w:rPr>
          <w:sz w:val="24"/>
          <w:szCs w:val="24"/>
          <w:u w:val="single"/>
        </w:rPr>
      </w:pPr>
      <w:r w:rsidRPr="000D4836">
        <w:rPr>
          <w:noProof/>
          <w:sz w:val="24"/>
          <w:szCs w:val="24"/>
        </w:rPr>
        <w:drawing>
          <wp:anchor distT="0" distB="0" distL="114300" distR="114300" simplePos="0" relativeHeight="251670528" behindDoc="0" locked="0" layoutInCell="1" allowOverlap="1" wp14:anchorId="71E775BB" wp14:editId="579C7DD8">
            <wp:simplePos x="0" y="0"/>
            <wp:positionH relativeFrom="column">
              <wp:posOffset>2858135</wp:posOffset>
            </wp:positionH>
            <wp:positionV relativeFrom="paragraph">
              <wp:posOffset>111422</wp:posOffset>
            </wp:positionV>
            <wp:extent cx="2776855" cy="2917825"/>
            <wp:effectExtent l="0" t="0" r="4445" b="0"/>
            <wp:wrapSquare wrapText="bothSides"/>
            <wp:docPr id="374246205" name="Grafik 374246205" descr="Ein Bild, das Text, Clipart, Zeichnung,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8651" name="Grafik 1747178651" descr="Ein Bild, das Text, Clipart, Zeichnung, Schrif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6855" cy="291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4836">
        <w:rPr>
          <w:sz w:val="24"/>
          <w:szCs w:val="24"/>
          <w:u w:val="single"/>
        </w:rPr>
        <w:t>Proto-Onkogen Ras:</w:t>
      </w:r>
    </w:p>
    <w:p w14:paraId="053E36E6" w14:textId="77777777" w:rsidR="00A31EC0" w:rsidRPr="000D4836" w:rsidRDefault="00A31EC0" w:rsidP="00A31EC0">
      <w:pPr>
        <w:jc w:val="both"/>
        <w:rPr>
          <w:sz w:val="24"/>
          <w:szCs w:val="24"/>
        </w:rPr>
      </w:pPr>
      <w:r>
        <w:rPr>
          <w:noProof/>
        </w:rPr>
        <mc:AlternateContent>
          <mc:Choice Requires="wps">
            <w:drawing>
              <wp:anchor distT="0" distB="0" distL="114300" distR="114300" simplePos="0" relativeHeight="251671552" behindDoc="0" locked="0" layoutInCell="1" allowOverlap="1" wp14:anchorId="2994AB80" wp14:editId="478413C8">
                <wp:simplePos x="0" y="0"/>
                <wp:positionH relativeFrom="column">
                  <wp:posOffset>2855527</wp:posOffset>
                </wp:positionH>
                <wp:positionV relativeFrom="paragraph">
                  <wp:posOffset>2800661</wp:posOffset>
                </wp:positionV>
                <wp:extent cx="3040380" cy="635"/>
                <wp:effectExtent l="0" t="0" r="7620" b="0"/>
                <wp:wrapSquare wrapText="bothSides"/>
                <wp:docPr id="1280382695" name="Textfeld 1"/>
                <wp:cNvGraphicFramePr/>
                <a:graphic xmlns:a="http://schemas.openxmlformats.org/drawingml/2006/main">
                  <a:graphicData uri="http://schemas.microsoft.com/office/word/2010/wordprocessingShape">
                    <wps:wsp>
                      <wps:cNvSpPr txBox="1"/>
                      <wps:spPr>
                        <a:xfrm>
                          <a:off x="0" y="0"/>
                          <a:ext cx="3040380" cy="635"/>
                        </a:xfrm>
                        <a:prstGeom prst="rect">
                          <a:avLst/>
                        </a:prstGeom>
                        <a:solidFill>
                          <a:prstClr val="white"/>
                        </a:solidFill>
                        <a:ln>
                          <a:noFill/>
                        </a:ln>
                      </wps:spPr>
                      <wps:txbx>
                        <w:txbxContent>
                          <w:p w14:paraId="697205EB" w14:textId="77777777" w:rsidR="00A31EC0" w:rsidRPr="00A97D21" w:rsidRDefault="00A31EC0" w:rsidP="00A31EC0">
                            <w:pPr>
                              <w:pStyle w:val="Beschriftung"/>
                              <w:rPr>
                                <w:noProof/>
                                <w:sz w:val="24"/>
                                <w:szCs w:val="24"/>
                              </w:rPr>
                            </w:pPr>
                            <w:r>
                              <w:t xml:space="preserve">Abbildung </w:t>
                            </w:r>
                            <w:r w:rsidR="00A55E1C">
                              <w:fldChar w:fldCharType="begin"/>
                            </w:r>
                            <w:r w:rsidR="00A55E1C">
                              <w:instrText xml:space="preserve"> SEQ Abbildung \* ARABIC </w:instrText>
                            </w:r>
                            <w:r w:rsidR="00A55E1C">
                              <w:fldChar w:fldCharType="separate"/>
                            </w:r>
                            <w:r>
                              <w:rPr>
                                <w:noProof/>
                              </w:rPr>
                              <w:t>1</w:t>
                            </w:r>
                            <w:r w:rsidR="00A55E1C">
                              <w:rPr>
                                <w:noProof/>
                              </w:rPr>
                              <w:fldChar w:fldCharType="end"/>
                            </w:r>
                            <w:r>
                              <w:t xml:space="preserve">: </w:t>
                            </w:r>
                            <w:r w:rsidRPr="00444A0E">
                              <w:t>Funktionsweise des Ras-Proteins ohne Mutation.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2994AB80" id="_x0000_t202" coordsize="21600,21600" o:spt="202" path="m,l,21600r21600,l21600,xe">
                <v:stroke joinstyle="miter"/>
                <v:path gradientshapeok="t" o:connecttype="rect"/>
              </v:shapetype>
              <v:shape id="Textfeld 1" o:spid="_x0000_s1026" type="#_x0000_t202" style="position:absolute;left:0;text-align:left;margin-left:224.85pt;margin-top:220.5pt;width:239.4pt;height:.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" stroked="f">
                <v:textbox style="mso-fit-shape-to-text:t" inset="0,0,0,0">
                  <w:txbxContent>
                    <w:p w14:paraId="697205EB" w14:textId="77777777" w:rsidR="00A31EC0" w:rsidRPr="00A97D21" w:rsidRDefault="00A31EC0" w:rsidP="00A31EC0">
                      <w:pPr>
                        <w:pStyle w:val="Beschriftung"/>
                        <w:rPr>
                          <w:noProof/>
                          <w:sz w:val="24"/>
                          <w:szCs w:val="24"/>
                        </w:rPr>
                      </w:pPr>
                      <w:r>
                        <w:t xml:space="preserve">Abbildung </w:t>
                      </w:r>
                      <w:r>
                        <w:fldChar w:fldCharType="begin"/>
                      </w:r>
                      <w:r>
                        <w:instrText xml:space="preserve"> SEQ Abbildung \* ARABIC </w:instrText>
                      </w:r>
                      <w:r>
                        <w:fldChar w:fldCharType="separate"/>
                      </w:r>
                      <w:r>
                        <w:rPr>
                          <w:noProof/>
                        </w:rPr>
                        <w:t>1</w:t>
                      </w:r>
                      <w:r>
                        <w:fldChar w:fldCharType="end"/>
                      </w:r>
                      <w:r>
                        <w:t xml:space="preserve">: </w:t>
                      </w:r>
                      <w:r w:rsidRPr="00444A0E">
                        <w:t>Funktionsweise des Ras-Proteins ohne Mutation.</w:t>
                      </w:r>
                    </w:p>
                  </w:txbxContent>
                </v:textbox>
                <w10:wrap type="square"/>
              </v:shape>
            </w:pict>
          </mc:Fallback>
        </mc:AlternateContent>
      </w:r>
      <w:r w:rsidRPr="000D4836">
        <w:rPr>
          <w:sz w:val="24"/>
          <w:szCs w:val="24"/>
        </w:rPr>
        <w:t xml:space="preserve">Im </w:t>
      </w:r>
      <w:proofErr w:type="spellStart"/>
      <w:r w:rsidRPr="000D4836">
        <w:rPr>
          <w:sz w:val="24"/>
          <w:szCs w:val="24"/>
        </w:rPr>
        <w:t>Signaltransduktionsweg</w:t>
      </w:r>
      <w:proofErr w:type="spellEnd"/>
      <w:r w:rsidRPr="000D4836">
        <w:rPr>
          <w:sz w:val="24"/>
          <w:szCs w:val="24"/>
        </w:rPr>
        <w:t xml:space="preserve"> </w:t>
      </w:r>
      <w:r>
        <w:rPr>
          <w:sz w:val="24"/>
          <w:szCs w:val="24"/>
        </w:rPr>
        <w:t xml:space="preserve">(siehe Abb. 1) </w:t>
      </w:r>
      <w:r w:rsidRPr="000D4836">
        <w:rPr>
          <w:sz w:val="24"/>
          <w:szCs w:val="24"/>
        </w:rPr>
        <w:t xml:space="preserve">zur Förderung der Zellteilung hat das </w:t>
      </w:r>
      <w:r w:rsidRPr="000D4836">
        <w:rPr>
          <w:i/>
          <w:iCs/>
          <w:sz w:val="24"/>
          <w:szCs w:val="24"/>
        </w:rPr>
        <w:t xml:space="preserve">Rat </w:t>
      </w:r>
      <w:proofErr w:type="spellStart"/>
      <w:r w:rsidRPr="000D4836">
        <w:rPr>
          <w:i/>
          <w:iCs/>
          <w:sz w:val="24"/>
          <w:szCs w:val="24"/>
        </w:rPr>
        <w:t>sarcoma</w:t>
      </w:r>
      <w:proofErr w:type="spellEnd"/>
      <w:r w:rsidRPr="000D4836">
        <w:rPr>
          <w:i/>
          <w:iCs/>
          <w:sz w:val="24"/>
          <w:szCs w:val="24"/>
        </w:rPr>
        <w:t xml:space="preserve"> Protein</w:t>
      </w:r>
      <w:r w:rsidRPr="000D4836">
        <w:rPr>
          <w:sz w:val="24"/>
          <w:szCs w:val="24"/>
        </w:rPr>
        <w:t xml:space="preserve"> (kurz: Ras-Protein) eine zentrale Bedeutung: Es befindet sich an der Zellmembran und dient zur Überführung eines Signals vom Wachstumsfaktorrezeptor zum Zellkern. Ist es aktiviert, so findet die Übermittlung statt. Inaktiviert wird es durch Anhängen eines </w:t>
      </w:r>
      <w:proofErr w:type="spellStart"/>
      <w:r w:rsidRPr="000D4836">
        <w:rPr>
          <w:sz w:val="24"/>
          <w:szCs w:val="24"/>
        </w:rPr>
        <w:t>Guanosindiphosphates</w:t>
      </w:r>
      <w:proofErr w:type="spellEnd"/>
      <w:r w:rsidRPr="000D4836">
        <w:rPr>
          <w:sz w:val="24"/>
          <w:szCs w:val="24"/>
        </w:rPr>
        <w:t xml:space="preserve"> (kurz: GDP). Findet allerdings eine Mutation im Ras-Gen, also eine Mutation des Proto-Onkogens zu einem Onkogen, statt, so kann es nicht mehr inaktiviert werden. </w:t>
      </w:r>
    </w:p>
    <w:p w14:paraId="3ECCCDD4" w14:textId="77777777" w:rsidR="00A31EC0" w:rsidRDefault="00A31EC0" w:rsidP="00A31EC0">
      <w:pPr>
        <w:spacing w:after="0"/>
        <w:jc w:val="both"/>
        <w:rPr>
          <w:sz w:val="24"/>
          <w:szCs w:val="24"/>
        </w:rPr>
      </w:pPr>
    </w:p>
    <w:p w14:paraId="5201014D" w14:textId="733B8626" w:rsidR="00A31EC0" w:rsidRPr="000D4836" w:rsidRDefault="00A31EC0" w:rsidP="00A31EC0">
      <w:pPr>
        <w:spacing w:after="0"/>
        <w:jc w:val="both"/>
        <w:rPr>
          <w:sz w:val="24"/>
          <w:szCs w:val="24"/>
          <w:u w:val="single"/>
        </w:rPr>
      </w:pPr>
      <w:r w:rsidRPr="000D4836">
        <w:rPr>
          <w:noProof/>
          <w:sz w:val="24"/>
          <w:szCs w:val="24"/>
        </w:rPr>
        <w:drawing>
          <wp:anchor distT="0" distB="0" distL="114300" distR="114300" simplePos="0" relativeHeight="251669504" behindDoc="0" locked="0" layoutInCell="1" allowOverlap="1" wp14:anchorId="30F7C808" wp14:editId="2CC1B5B9">
            <wp:simplePos x="0" y="0"/>
            <wp:positionH relativeFrom="column">
              <wp:posOffset>2044484</wp:posOffset>
            </wp:positionH>
            <wp:positionV relativeFrom="paragraph">
              <wp:posOffset>86995</wp:posOffset>
            </wp:positionV>
            <wp:extent cx="3782060" cy="2378710"/>
            <wp:effectExtent l="0" t="0" r="8890" b="2540"/>
            <wp:wrapSquare wrapText="bothSides"/>
            <wp:docPr id="1516574785" name="Grafik 1516574785" descr="Ein Bild, das Text, Handschrif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74785" name="Grafik 1516574785" descr="Ein Bild, das Text, Handschrift, Schrift, Diagramm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2060" cy="2378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4836">
        <w:rPr>
          <w:sz w:val="24"/>
          <w:szCs w:val="24"/>
          <w:u w:val="single"/>
        </w:rPr>
        <w:t>Tumor-Sup</w:t>
      </w:r>
      <w:r w:rsidR="002130D4">
        <w:rPr>
          <w:sz w:val="24"/>
          <w:szCs w:val="24"/>
          <w:u w:val="single"/>
        </w:rPr>
        <w:t>p</w:t>
      </w:r>
      <w:r w:rsidRPr="000D4836">
        <w:rPr>
          <w:sz w:val="24"/>
          <w:szCs w:val="24"/>
          <w:u w:val="single"/>
        </w:rPr>
        <w:t>ressor-Protein p53:</w:t>
      </w:r>
    </w:p>
    <w:p w14:paraId="0B9BC529" w14:textId="19FFC04E" w:rsidR="00A31EC0" w:rsidRPr="000D4836" w:rsidRDefault="00A31EC0" w:rsidP="00A31EC0">
      <w:pPr>
        <w:jc w:val="both"/>
        <w:rPr>
          <w:sz w:val="24"/>
          <w:szCs w:val="24"/>
        </w:rPr>
      </w:pPr>
      <w:r>
        <w:rPr>
          <w:noProof/>
        </w:rPr>
        <mc:AlternateContent>
          <mc:Choice Requires="wps">
            <w:drawing>
              <wp:anchor distT="0" distB="0" distL="114300" distR="114300" simplePos="0" relativeHeight="251672576" behindDoc="0" locked="0" layoutInCell="1" allowOverlap="1" wp14:anchorId="1E653361" wp14:editId="2B70DA6B">
                <wp:simplePos x="0" y="0"/>
                <wp:positionH relativeFrom="column">
                  <wp:posOffset>2039620</wp:posOffset>
                </wp:positionH>
                <wp:positionV relativeFrom="paragraph">
                  <wp:posOffset>2183130</wp:posOffset>
                </wp:positionV>
                <wp:extent cx="3856990" cy="635"/>
                <wp:effectExtent l="0" t="0" r="0" b="0"/>
                <wp:wrapSquare wrapText="bothSides"/>
                <wp:docPr id="2125875032" name="Textfeld 1"/>
                <wp:cNvGraphicFramePr/>
                <a:graphic xmlns:a="http://schemas.openxmlformats.org/drawingml/2006/main">
                  <a:graphicData uri="http://schemas.microsoft.com/office/word/2010/wordprocessingShape">
                    <wps:wsp>
                      <wps:cNvSpPr txBox="1"/>
                      <wps:spPr>
                        <a:xfrm>
                          <a:off x="0" y="0"/>
                          <a:ext cx="3856990" cy="635"/>
                        </a:xfrm>
                        <a:prstGeom prst="rect">
                          <a:avLst/>
                        </a:prstGeom>
                        <a:solidFill>
                          <a:prstClr val="white"/>
                        </a:solidFill>
                        <a:ln>
                          <a:noFill/>
                        </a:ln>
                      </wps:spPr>
                      <wps:txbx>
                        <w:txbxContent>
                          <w:p w14:paraId="5659FC82" w14:textId="77777777" w:rsidR="00A31EC0" w:rsidRPr="006E4D66" w:rsidRDefault="00A31EC0" w:rsidP="00A31EC0">
                            <w:pPr>
                              <w:pStyle w:val="Beschriftung"/>
                              <w:rPr>
                                <w:noProof/>
                                <w:sz w:val="24"/>
                                <w:szCs w:val="24"/>
                              </w:rPr>
                            </w:pPr>
                            <w:r>
                              <w:t xml:space="preserve">Abbildung </w:t>
                            </w:r>
                            <w:r w:rsidR="00A55E1C">
                              <w:fldChar w:fldCharType="begin"/>
                            </w:r>
                            <w:r w:rsidR="00A55E1C">
                              <w:instrText xml:space="preserve"> SEQ Abbildung \* ARABIC </w:instrText>
                            </w:r>
                            <w:r w:rsidR="00A55E1C">
                              <w:fldChar w:fldCharType="separate"/>
                            </w:r>
                            <w:r>
                              <w:rPr>
                                <w:noProof/>
                              </w:rPr>
                              <w:t>2</w:t>
                            </w:r>
                            <w:r w:rsidR="00A55E1C">
                              <w:rPr>
                                <w:noProof/>
                              </w:rPr>
                              <w:fldChar w:fldCharType="end"/>
                            </w:r>
                            <w:r>
                              <w:t xml:space="preserve">: </w:t>
                            </w:r>
                            <w:r w:rsidRPr="00960FE5">
                              <w:t>Funktionsweise des Tumor-</w:t>
                            </w:r>
                            <w:proofErr w:type="spellStart"/>
                            <w:r w:rsidRPr="00960FE5">
                              <w:t>Supressor</w:t>
                            </w:r>
                            <w:proofErr w:type="spellEnd"/>
                            <w:r w:rsidRPr="00960FE5">
                              <w:t>-Proteins p53 ohne Mutation. Apoptose bedeutet Zelltod.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1E653361" id="_x0000_s1027" type="#_x0000_t202" style="position:absolute;left:0;text-align:left;margin-left:160.6pt;margin-top:171.9pt;width:303.7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" stroked="f">
                <v:textbox style="mso-fit-shape-to-text:t" inset="0,0,0,0">
                  <w:txbxContent>
                    <w:p w14:paraId="5659FC82" w14:textId="77777777" w:rsidR="00A31EC0" w:rsidRPr="006E4D66" w:rsidRDefault="00A31EC0" w:rsidP="00A31EC0">
                      <w:pPr>
                        <w:pStyle w:val="Beschriftung"/>
                        <w:rPr>
                          <w:noProof/>
                          <w:sz w:val="24"/>
                          <w:szCs w:val="24"/>
                        </w:rPr>
                      </w:pPr>
                      <w:r>
                        <w:t xml:space="preserve">Abbildung </w:t>
                      </w:r>
                      <w:r>
                        <w:fldChar w:fldCharType="begin"/>
                      </w:r>
                      <w:r>
                        <w:instrText xml:space="preserve"> SEQ Abbildung \* ARABIC </w:instrText>
                      </w:r>
                      <w:r>
                        <w:fldChar w:fldCharType="separate"/>
                      </w:r>
                      <w:r>
                        <w:rPr>
                          <w:noProof/>
                        </w:rPr>
                        <w:t>2</w:t>
                      </w:r>
                      <w:r>
                        <w:fldChar w:fldCharType="end"/>
                      </w:r>
                      <w:r>
                        <w:t xml:space="preserve">: </w:t>
                      </w:r>
                      <w:r w:rsidRPr="00960FE5">
                        <w:t>Funktionsweise des Tumor-</w:t>
                      </w:r>
                      <w:proofErr w:type="spellStart"/>
                      <w:r w:rsidRPr="00960FE5">
                        <w:t>Supressor</w:t>
                      </w:r>
                      <w:proofErr w:type="spellEnd"/>
                      <w:r w:rsidRPr="00960FE5">
                        <w:t>-Proteins p53 ohne Mutation. Apoptose bedeutet Zelltod.</w:t>
                      </w:r>
                    </w:p>
                  </w:txbxContent>
                </v:textbox>
                <w10:wrap type="square"/>
              </v:shape>
            </w:pict>
          </mc:Fallback>
        </mc:AlternateContent>
      </w:r>
      <w:r w:rsidRPr="000D4836">
        <w:rPr>
          <w:sz w:val="24"/>
          <w:szCs w:val="24"/>
        </w:rPr>
        <w:t>Das Protein p53 ist ein Transkriptionsfaktor und hemmt bei vorliegenden DNA-Schäden den Übergang in die S-Phase des Zellzyklus</w:t>
      </w:r>
      <w:r>
        <w:rPr>
          <w:sz w:val="24"/>
          <w:szCs w:val="24"/>
        </w:rPr>
        <w:t xml:space="preserve"> (vgl. Abb. 2)</w:t>
      </w:r>
      <w:r w:rsidRPr="000D4836">
        <w:rPr>
          <w:sz w:val="24"/>
          <w:szCs w:val="24"/>
        </w:rPr>
        <w:t>. Es wird selbst aus einem Tumor-</w:t>
      </w:r>
      <w:proofErr w:type="spellStart"/>
      <w:r w:rsidRPr="000D4836">
        <w:rPr>
          <w:sz w:val="24"/>
          <w:szCs w:val="24"/>
        </w:rPr>
        <w:t>Su</w:t>
      </w:r>
      <w:r w:rsidR="002130D4">
        <w:rPr>
          <w:sz w:val="24"/>
          <w:szCs w:val="24"/>
        </w:rPr>
        <w:t>p</w:t>
      </w:r>
      <w:r w:rsidRPr="000D4836">
        <w:rPr>
          <w:sz w:val="24"/>
          <w:szCs w:val="24"/>
        </w:rPr>
        <w:t>pressorgen</w:t>
      </w:r>
      <w:proofErr w:type="spellEnd"/>
      <w:r w:rsidRPr="000D4836">
        <w:rPr>
          <w:sz w:val="24"/>
          <w:szCs w:val="24"/>
        </w:rPr>
        <w:t xml:space="preserve"> synthetisiert. Als Transkriptionsfaktor fördert es die Bildung von weiteren Tumor-Su</w:t>
      </w:r>
      <w:r w:rsidR="002130D4">
        <w:rPr>
          <w:sz w:val="24"/>
          <w:szCs w:val="24"/>
        </w:rPr>
        <w:t>p</w:t>
      </w:r>
      <w:r w:rsidRPr="000D4836">
        <w:rPr>
          <w:sz w:val="24"/>
          <w:szCs w:val="24"/>
        </w:rPr>
        <w:t xml:space="preserve">pressor-Proteinen. Findet nun eine Mutation im p53-Gen statt, so wird das Protein p53 inaktiv. </w:t>
      </w:r>
    </w:p>
    <w:p w14:paraId="16C2E7F3" w14:textId="0E83BA80" w:rsidR="00A31EC0" w:rsidRDefault="00A31EC0" w:rsidP="002130D4">
      <w:pPr>
        <w:spacing w:after="0"/>
        <w:jc w:val="both"/>
        <w:rPr>
          <w:b/>
          <w:bCs/>
          <w:sz w:val="28"/>
          <w:szCs w:val="28"/>
        </w:rPr>
      </w:pPr>
      <w:r w:rsidRPr="000D4836">
        <w:rPr>
          <w:sz w:val="24"/>
          <w:szCs w:val="24"/>
        </w:rPr>
        <w:t xml:space="preserve">In der Forschung wird die </w:t>
      </w:r>
      <w:proofErr w:type="spellStart"/>
      <w:r w:rsidRPr="000D4836">
        <w:rPr>
          <w:i/>
          <w:sz w:val="24"/>
          <w:szCs w:val="24"/>
        </w:rPr>
        <w:t>Two</w:t>
      </w:r>
      <w:proofErr w:type="spellEnd"/>
      <w:r w:rsidRPr="000D4836">
        <w:rPr>
          <w:i/>
          <w:sz w:val="24"/>
          <w:szCs w:val="24"/>
        </w:rPr>
        <w:t>-Hit-Hypothese</w:t>
      </w:r>
      <w:r w:rsidRPr="000D4836">
        <w:rPr>
          <w:sz w:val="24"/>
          <w:szCs w:val="24"/>
        </w:rPr>
        <w:t xml:space="preserve"> diskutiert. Sie besagt, dass bei Proto-</w:t>
      </w:r>
      <w:proofErr w:type="spellStart"/>
      <w:r w:rsidRPr="000D4836">
        <w:rPr>
          <w:sz w:val="24"/>
          <w:szCs w:val="24"/>
        </w:rPr>
        <w:t>Okogenen</w:t>
      </w:r>
      <w:proofErr w:type="spellEnd"/>
      <w:r w:rsidRPr="000D4836">
        <w:rPr>
          <w:sz w:val="24"/>
          <w:szCs w:val="24"/>
        </w:rPr>
        <w:t xml:space="preserve"> die Mutation von nur einem Allel ausreicht, wobei bei Tumor-</w:t>
      </w:r>
      <w:proofErr w:type="spellStart"/>
      <w:r w:rsidRPr="000D4836">
        <w:rPr>
          <w:sz w:val="24"/>
          <w:szCs w:val="24"/>
        </w:rPr>
        <w:t>Su</w:t>
      </w:r>
      <w:r w:rsidR="002130D4">
        <w:rPr>
          <w:sz w:val="24"/>
          <w:szCs w:val="24"/>
        </w:rPr>
        <w:t>p</w:t>
      </w:r>
      <w:r w:rsidRPr="000D4836">
        <w:rPr>
          <w:sz w:val="24"/>
          <w:szCs w:val="24"/>
        </w:rPr>
        <w:t>pressorgenen</w:t>
      </w:r>
      <w:proofErr w:type="spellEnd"/>
      <w:r w:rsidRPr="000D4836">
        <w:rPr>
          <w:sz w:val="24"/>
          <w:szCs w:val="24"/>
        </w:rPr>
        <w:t xml:space="preserve"> beide Allele mutiert sein müssen, damit die aus ihnen resultierenden Proteine funktionsunfähig werden.</w:t>
      </w:r>
      <w:r>
        <w:rPr>
          <w:b/>
          <w:bCs/>
          <w:sz w:val="28"/>
          <w:szCs w:val="28"/>
        </w:rPr>
        <w:br w:type="page"/>
      </w:r>
    </w:p>
    <w:p w14:paraId="0BF18FDF" w14:textId="4ABEDA20" w:rsidR="00A31EC0" w:rsidRPr="00391F3B" w:rsidRDefault="00A31EC0" w:rsidP="00A31EC0">
      <w:pPr>
        <w:spacing w:after="0"/>
        <w:rPr>
          <w:b/>
          <w:bCs/>
          <w:sz w:val="28"/>
          <w:szCs w:val="28"/>
        </w:rPr>
      </w:pPr>
      <w:r w:rsidRPr="00391F3B">
        <w:rPr>
          <w:b/>
          <w:bCs/>
          <w:sz w:val="28"/>
          <w:szCs w:val="28"/>
        </w:rPr>
        <w:lastRenderedPageBreak/>
        <w:t>Material C: Künstliche Intelligenz in der Krebsdiagnostik</w:t>
      </w:r>
    </w:p>
    <w:p w14:paraId="4D292857" w14:textId="77777777" w:rsidR="00A31EC0" w:rsidRPr="008E03E6" w:rsidRDefault="00A31EC0" w:rsidP="00A31EC0">
      <w:pPr>
        <w:jc w:val="both"/>
        <w:rPr>
          <w:sz w:val="24"/>
          <w:szCs w:val="24"/>
        </w:rPr>
      </w:pPr>
      <w:r w:rsidRPr="008E03E6">
        <w:rPr>
          <w:sz w:val="24"/>
          <w:szCs w:val="24"/>
        </w:rPr>
        <w:t xml:space="preserve">Das deutsche Krebsforschungszentrum DKFZ veröffentlichte am 18. November 2019 den Artikel </w:t>
      </w:r>
      <w:r>
        <w:rPr>
          <w:sz w:val="24"/>
          <w:szCs w:val="24"/>
        </w:rPr>
        <w:t>„</w:t>
      </w:r>
      <w:r w:rsidRPr="008E03E6">
        <w:rPr>
          <w:sz w:val="24"/>
          <w:szCs w:val="24"/>
        </w:rPr>
        <w:t>Künstliche Intelligenz in der Medizin - Medienhype oder ungeahntes Potenzial</w:t>
      </w:r>
      <w:r>
        <w:rPr>
          <w:sz w:val="24"/>
          <w:szCs w:val="24"/>
        </w:rPr>
        <w:t>?“</w:t>
      </w:r>
      <w:r>
        <w:rPr>
          <w:rStyle w:val="Funotenzeichen"/>
          <w:sz w:val="24"/>
          <w:szCs w:val="24"/>
        </w:rPr>
        <w:footnoteReference w:id="1"/>
      </w:r>
      <w:r>
        <w:rPr>
          <w:sz w:val="24"/>
          <w:szCs w:val="24"/>
        </w:rPr>
        <w:t>.</w:t>
      </w:r>
      <w:r w:rsidRPr="007A5AED">
        <w:rPr>
          <w:sz w:val="24"/>
          <w:szCs w:val="24"/>
        </w:rPr>
        <w:t xml:space="preserve"> </w:t>
      </w:r>
      <w:r w:rsidRPr="008E03E6">
        <w:rPr>
          <w:sz w:val="24"/>
          <w:szCs w:val="24"/>
        </w:rPr>
        <w:t xml:space="preserve">Beschrieben werden die Einsatzmöglichkeiten von künstlicher Intelligenz z.B. in der Diagnostik. Mit Hilfe von sogenannten neuronalen Netzen können zum Beispiel in histologischen Schnittbildern Brustkrebszellen erkannt werden. Krebszellen unterscheiden sich aufgrund ihrer veränderten Form von gesunden Zellen. Die Bilddaten werden hierbei automatisch verarbeitet und klassifiziert. Die Klassifikation kann im einfachsten Fall in “Krebszelle” oder “keine Krebszelle” geschehen. </w:t>
      </w:r>
    </w:p>
    <w:p w14:paraId="4D901692" w14:textId="77777777" w:rsidR="00A31EC0" w:rsidRDefault="00A31EC0" w:rsidP="00A31EC0">
      <w:pPr>
        <w:jc w:val="both"/>
      </w:pPr>
    </w:p>
    <w:p w14:paraId="2BBEC146" w14:textId="77777777" w:rsidR="00A31EC0" w:rsidRPr="00117C71" w:rsidRDefault="00A31EC0" w:rsidP="00A31EC0">
      <w:pPr>
        <w:pBdr>
          <w:top w:val="dotDash" w:sz="4" w:space="1" w:color="auto"/>
          <w:left w:val="dotDash" w:sz="4" w:space="4" w:color="auto"/>
          <w:bottom w:val="dotDash" w:sz="4" w:space="7" w:color="auto"/>
          <w:right w:val="dotDash" w:sz="4" w:space="4" w:color="auto"/>
        </w:pBdr>
        <w:jc w:val="both"/>
        <w:rPr>
          <w:b/>
          <w:bCs/>
          <w:sz w:val="28"/>
          <w:szCs w:val="28"/>
        </w:rPr>
      </w:pPr>
      <w:r w:rsidRPr="00117C71">
        <w:rPr>
          <w:b/>
          <w:bCs/>
          <w:noProof/>
          <w:sz w:val="28"/>
          <w:szCs w:val="28"/>
        </w:rPr>
        <w:drawing>
          <wp:anchor distT="0" distB="0" distL="114300" distR="114300" simplePos="0" relativeHeight="251674624" behindDoc="0" locked="0" layoutInCell="1" allowOverlap="1" wp14:anchorId="1609D624" wp14:editId="1268EC10">
            <wp:simplePos x="0" y="0"/>
            <wp:positionH relativeFrom="margin">
              <wp:align>right</wp:align>
            </wp:positionH>
            <wp:positionV relativeFrom="paragraph">
              <wp:posOffset>42855</wp:posOffset>
            </wp:positionV>
            <wp:extent cx="914400" cy="914400"/>
            <wp:effectExtent l="0" t="0" r="0" b="0"/>
            <wp:wrapSquare wrapText="bothSides"/>
            <wp:docPr id="697054667" name="Grafik 697054667" descr="Lichter a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ichter an mit einfarbiger Füllun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sidRPr="00117C71">
        <w:rPr>
          <w:b/>
          <w:bCs/>
          <w:sz w:val="28"/>
          <w:szCs w:val="28"/>
        </w:rPr>
        <w:t>Ideenkarte</w:t>
      </w:r>
      <w:r>
        <w:rPr>
          <w:b/>
          <w:bCs/>
          <w:sz w:val="28"/>
          <w:szCs w:val="28"/>
        </w:rPr>
        <w:t>:</w:t>
      </w:r>
      <w:r w:rsidRPr="00117C71">
        <w:rPr>
          <w:b/>
          <w:bCs/>
          <w:sz w:val="28"/>
          <w:szCs w:val="28"/>
        </w:rPr>
        <w:t xml:space="preserve"> </w:t>
      </w:r>
      <w:r w:rsidRPr="00117C71">
        <w:rPr>
          <w:b/>
          <w:bCs/>
          <w:sz w:val="28"/>
          <w:szCs w:val="28"/>
        </w:rPr>
        <w:tab/>
      </w:r>
      <w:r w:rsidRPr="00117C71">
        <w:rPr>
          <w:b/>
          <w:bCs/>
          <w:sz w:val="28"/>
          <w:szCs w:val="28"/>
        </w:rPr>
        <w:tab/>
      </w:r>
      <w:r w:rsidRPr="00117C71">
        <w:rPr>
          <w:b/>
          <w:bCs/>
          <w:sz w:val="28"/>
          <w:szCs w:val="28"/>
        </w:rPr>
        <w:tab/>
      </w:r>
    </w:p>
    <w:p w14:paraId="10BF264B" w14:textId="3BABB767" w:rsidR="00A31EC0" w:rsidRPr="008E03E6" w:rsidRDefault="00A31EC0" w:rsidP="0088142C">
      <w:pPr>
        <w:pBdr>
          <w:top w:val="dotDash" w:sz="4" w:space="1" w:color="auto"/>
          <w:left w:val="dotDash" w:sz="4" w:space="4" w:color="auto"/>
          <w:bottom w:val="dotDash" w:sz="4" w:space="7" w:color="auto"/>
          <w:right w:val="dotDash" w:sz="4" w:space="4" w:color="auto"/>
        </w:pBdr>
        <w:jc w:val="both"/>
        <w:rPr>
          <w:sz w:val="24"/>
          <w:szCs w:val="24"/>
        </w:rPr>
      </w:pPr>
      <w:r w:rsidRPr="008E03E6">
        <w:rPr>
          <w:sz w:val="24"/>
          <w:szCs w:val="24"/>
        </w:rPr>
        <w:t>Folgende Leitfragen können bei der ethischen Diskussion helfen:</w:t>
      </w:r>
    </w:p>
    <w:p w14:paraId="102CB6B5"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xml:space="preserve">- </w:t>
      </w:r>
      <w:r w:rsidRPr="008E03E6">
        <w:rPr>
          <w:sz w:val="24"/>
          <w:szCs w:val="24"/>
        </w:rPr>
        <w:t>Welche Konsequenzen könnten sich aus einer falschen Diagnose (durch den Arzt oder die KI)</w:t>
      </w:r>
      <w:r>
        <w:rPr>
          <w:sz w:val="24"/>
          <w:szCs w:val="24"/>
        </w:rPr>
        <w:t xml:space="preserve"> </w:t>
      </w:r>
      <w:r w:rsidRPr="008E03E6">
        <w:rPr>
          <w:sz w:val="24"/>
          <w:szCs w:val="24"/>
        </w:rPr>
        <w:t>ergeben</w:t>
      </w:r>
      <w:r>
        <w:rPr>
          <w:sz w:val="24"/>
          <w:szCs w:val="24"/>
        </w:rPr>
        <w:t>?</w:t>
      </w:r>
    </w:p>
    <w:p w14:paraId="1E69FEB8"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Wie gut muss die Verwendung von KI getestet sein (z.B. in klinischen Studien)?</w:t>
      </w:r>
    </w:p>
    <w:p w14:paraId="635D9ED3"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Welche Konsequenzen hat die Nutzung von KI auf die Leistung der Ärzte?</w:t>
      </w:r>
    </w:p>
    <w:p w14:paraId="19A2F785"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xml:space="preserve">- </w:t>
      </w:r>
      <w:r w:rsidRPr="008E03E6">
        <w:rPr>
          <w:sz w:val="24"/>
          <w:szCs w:val="24"/>
        </w:rPr>
        <w:t>Welche Vor- oder Nachteile ergeben sich durch den Einsatz von KI für das Gesundheitssystem (z.B. wirtschaftliche Aspekte)?</w:t>
      </w:r>
    </w:p>
    <w:p w14:paraId="1BFE6E41"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xml:space="preserve">- </w:t>
      </w:r>
      <w:r w:rsidRPr="008E03E6">
        <w:rPr>
          <w:sz w:val="24"/>
          <w:szCs w:val="24"/>
        </w:rPr>
        <w:t>Inwiefern werden Datenschutzaspekte beachtet?</w:t>
      </w:r>
    </w:p>
    <w:p w14:paraId="0AD86B4A"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xml:space="preserve">- </w:t>
      </w:r>
      <w:r w:rsidRPr="008E03E6">
        <w:rPr>
          <w:sz w:val="24"/>
          <w:szCs w:val="24"/>
        </w:rPr>
        <w:t xml:space="preserve">Inwiefern könnte die </w:t>
      </w:r>
      <w:r>
        <w:rPr>
          <w:sz w:val="24"/>
          <w:szCs w:val="24"/>
        </w:rPr>
        <w:t>Nutzung von KI für eine bestimmte</w:t>
      </w:r>
      <w:r w:rsidRPr="008E03E6">
        <w:rPr>
          <w:sz w:val="24"/>
          <w:szCs w:val="24"/>
        </w:rPr>
        <w:t xml:space="preserve"> Personengruppen </w:t>
      </w:r>
      <w:r>
        <w:rPr>
          <w:sz w:val="24"/>
          <w:szCs w:val="24"/>
        </w:rPr>
        <w:t>schlechter funktionieren</w:t>
      </w:r>
      <w:r w:rsidRPr="008E03E6">
        <w:rPr>
          <w:sz w:val="24"/>
          <w:szCs w:val="24"/>
        </w:rPr>
        <w:t>?</w:t>
      </w:r>
    </w:p>
    <w:p w14:paraId="2B98A7C9" w14:textId="77777777" w:rsidR="00A31EC0" w:rsidRPr="008E03E6"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Pr>
          <w:sz w:val="24"/>
          <w:szCs w:val="24"/>
        </w:rPr>
        <w:t xml:space="preserve">- Wie könnte sich ein Patient fühlen, bei dessen Diagnose KI genutzt wurde, der aber die Funktionsweise von KI nicht versteht? </w:t>
      </w:r>
    </w:p>
    <w:p w14:paraId="1A69A2D0" w14:textId="77777777" w:rsidR="00A31EC0" w:rsidRPr="008E03E6" w:rsidRDefault="00A31EC0" w:rsidP="00A31EC0">
      <w:pPr>
        <w:pBdr>
          <w:top w:val="dotDash" w:sz="4" w:space="1" w:color="auto"/>
          <w:left w:val="dotDash" w:sz="4" w:space="4" w:color="auto"/>
          <w:bottom w:val="dotDash" w:sz="4" w:space="7" w:color="auto"/>
          <w:right w:val="dotDash" w:sz="4" w:space="4" w:color="auto"/>
        </w:pBdr>
        <w:spacing w:after="0"/>
        <w:jc w:val="both"/>
        <w:rPr>
          <w:sz w:val="24"/>
          <w:szCs w:val="24"/>
        </w:rPr>
      </w:pPr>
      <w:r w:rsidRPr="008E03E6">
        <w:rPr>
          <w:sz w:val="24"/>
          <w:szCs w:val="24"/>
        </w:rPr>
        <w:t xml:space="preserve">- Welche Argumente sind für Sie besonders wichtig? </w:t>
      </w:r>
    </w:p>
    <w:p w14:paraId="6197C267" w14:textId="77777777" w:rsidR="00A31EC0" w:rsidRDefault="00A31EC0" w:rsidP="00A31EC0">
      <w:pPr>
        <w:pBdr>
          <w:top w:val="dotDash" w:sz="4" w:space="1" w:color="auto"/>
          <w:left w:val="dotDash" w:sz="4" w:space="4" w:color="auto"/>
          <w:bottom w:val="dotDash" w:sz="4" w:space="7" w:color="auto"/>
          <w:right w:val="dotDash" w:sz="4" w:space="4" w:color="auto"/>
        </w:pBdr>
        <w:spacing w:after="0"/>
        <w:jc w:val="both"/>
      </w:pPr>
      <w:r w:rsidRPr="008E03E6">
        <w:rPr>
          <w:sz w:val="24"/>
          <w:szCs w:val="24"/>
        </w:rPr>
        <w:t>- Auf welche Weise würden Sie selbst diagnostiziert werden wollen?</w:t>
      </w:r>
    </w:p>
    <w:p w14:paraId="3909B6AA" w14:textId="77777777" w:rsidR="00901D42" w:rsidRPr="00251C45" w:rsidRDefault="00901D42" w:rsidP="006269C5">
      <w:pPr>
        <w:jc w:val="both"/>
        <w:rPr>
          <w:sz w:val="24"/>
          <w:szCs w:val="24"/>
        </w:rPr>
      </w:pPr>
    </w:p>
    <w:p w14:paraId="0AB31350" w14:textId="77777777" w:rsidR="00A31EC0" w:rsidRDefault="00A31EC0" w:rsidP="000B7BB1">
      <w:pPr>
        <w:sectPr w:rsidR="00A31EC0" w:rsidSect="002D621B">
          <w:headerReference w:type="default" r:id="rId22"/>
          <w:footerReference w:type="default" r:id="rId23"/>
          <w:headerReference w:type="first" r:id="rId24"/>
          <w:footerReference w:type="first" r:id="rId25"/>
          <w:pgSz w:w="11906" w:h="16838"/>
          <w:pgMar w:top="1418" w:right="1700" w:bottom="1134" w:left="1644" w:header="709" w:footer="709" w:gutter="0"/>
          <w:cols w:space="708"/>
          <w:titlePg/>
          <w:docGrid w:linePitch="360"/>
        </w:sectPr>
      </w:pPr>
      <w:bookmarkStart w:id="0" w:name="_Toc116810074"/>
    </w:p>
    <w:bookmarkEnd w:id="0"/>
    <w:p w14:paraId="4A1C5155" w14:textId="77777777" w:rsidR="00A31EC0" w:rsidRPr="000C17E3" w:rsidRDefault="00A31EC0" w:rsidP="00A31EC0">
      <w:pPr>
        <w:pStyle w:val="berschrift2"/>
        <w:spacing w:before="0" w:after="240"/>
        <w:rPr>
          <w:sz w:val="28"/>
          <w:szCs w:val="28"/>
        </w:rPr>
      </w:pPr>
      <w:r w:rsidRPr="000C17E3">
        <w:rPr>
          <w:sz w:val="28"/>
          <w:szCs w:val="28"/>
        </w:rPr>
        <w:lastRenderedPageBreak/>
        <w:t>Lösungsskizze:</w:t>
      </w:r>
    </w:p>
    <w:p w14:paraId="6D18A02E" w14:textId="77777777" w:rsidR="00A31EC0" w:rsidRDefault="00A31EC0" w:rsidP="00A31EC0">
      <w:pPr>
        <w:jc w:val="both"/>
        <w:rPr>
          <w:sz w:val="24"/>
          <w:szCs w:val="24"/>
        </w:rPr>
      </w:pPr>
      <w:r w:rsidRPr="00B11C65">
        <w:rPr>
          <w:sz w:val="24"/>
          <w:szCs w:val="24"/>
          <w:u w:val="single"/>
        </w:rPr>
        <w:t>Aufgabe 1:</w:t>
      </w:r>
      <w:r w:rsidRPr="00B11C65">
        <w:rPr>
          <w:sz w:val="24"/>
          <w:szCs w:val="24"/>
        </w:rPr>
        <w:t xml:space="preserve"> </w:t>
      </w:r>
    </w:p>
    <w:p w14:paraId="64C606B6" w14:textId="77777777" w:rsidR="00A31EC0" w:rsidRPr="00B11C65" w:rsidRDefault="00A31EC0" w:rsidP="00A31EC0">
      <w:pPr>
        <w:jc w:val="both"/>
        <w:rPr>
          <w:sz w:val="24"/>
          <w:szCs w:val="24"/>
        </w:rPr>
      </w:pPr>
      <w:r w:rsidRPr="00B11C65">
        <w:rPr>
          <w:sz w:val="24"/>
          <w:szCs w:val="24"/>
        </w:rPr>
        <w:t>Regulationsmöglichkeiten</w:t>
      </w:r>
      <w:r>
        <w:rPr>
          <w:sz w:val="24"/>
          <w:szCs w:val="24"/>
        </w:rPr>
        <w:t xml:space="preserve">: </w:t>
      </w:r>
      <w:r w:rsidRPr="00B11C65">
        <w:rPr>
          <w:sz w:val="24"/>
          <w:szCs w:val="24"/>
        </w:rPr>
        <w:t>über Nährstoffversorgung</w:t>
      </w:r>
      <w:r>
        <w:rPr>
          <w:sz w:val="24"/>
          <w:szCs w:val="24"/>
        </w:rPr>
        <w:t xml:space="preserve">; </w:t>
      </w:r>
      <w:r w:rsidRPr="00B11C65">
        <w:rPr>
          <w:sz w:val="24"/>
          <w:szCs w:val="24"/>
        </w:rPr>
        <w:t>über Wachstumsfaktor</w:t>
      </w:r>
      <w:r>
        <w:rPr>
          <w:sz w:val="24"/>
          <w:szCs w:val="24"/>
        </w:rPr>
        <w:t xml:space="preserve">; </w:t>
      </w:r>
      <w:r w:rsidRPr="00B11C65">
        <w:rPr>
          <w:sz w:val="24"/>
          <w:szCs w:val="24"/>
        </w:rPr>
        <w:t>über Zelldichte: Je höher die Zelldichte, desto hemmender die Wirkung auf das Zellwachstum</w:t>
      </w:r>
      <w:r>
        <w:rPr>
          <w:sz w:val="24"/>
          <w:szCs w:val="24"/>
        </w:rPr>
        <w:t xml:space="preserve">; </w:t>
      </w:r>
      <w:r w:rsidRPr="00B11C65">
        <w:rPr>
          <w:sz w:val="24"/>
          <w:szCs w:val="24"/>
        </w:rPr>
        <w:t xml:space="preserve"> über Kontrollpunkte im Zellzyklus: Aktivierung von Enzymen über </w:t>
      </w:r>
      <w:proofErr w:type="spellStart"/>
      <w:r w:rsidRPr="00B11C65">
        <w:rPr>
          <w:sz w:val="24"/>
          <w:szCs w:val="24"/>
        </w:rPr>
        <w:t>Regulatorstoffe</w:t>
      </w:r>
      <w:proofErr w:type="spellEnd"/>
      <w:r w:rsidRPr="00B11C65">
        <w:rPr>
          <w:sz w:val="24"/>
          <w:szCs w:val="24"/>
        </w:rPr>
        <w:t xml:space="preserve"> aus vorheriger Phase</w:t>
      </w:r>
    </w:p>
    <w:p w14:paraId="1BFC53A7" w14:textId="77777777" w:rsidR="00A31EC0" w:rsidRPr="00B11C65" w:rsidRDefault="00A31EC0" w:rsidP="00A31EC0">
      <w:pPr>
        <w:jc w:val="both"/>
        <w:rPr>
          <w:sz w:val="24"/>
          <w:szCs w:val="24"/>
          <w:u w:val="single"/>
        </w:rPr>
      </w:pPr>
      <w:r w:rsidRPr="00B11C65">
        <w:rPr>
          <w:sz w:val="24"/>
          <w:szCs w:val="24"/>
          <w:u w:val="single"/>
        </w:rPr>
        <w:t>Aufgabe 2:</w:t>
      </w:r>
    </w:p>
    <w:p w14:paraId="3A21F7D9" w14:textId="77777777" w:rsidR="00A31EC0" w:rsidRPr="00B11C65" w:rsidRDefault="00A31EC0" w:rsidP="00A31EC0">
      <w:pPr>
        <w:spacing w:after="0"/>
        <w:jc w:val="both"/>
        <w:rPr>
          <w:sz w:val="24"/>
          <w:szCs w:val="24"/>
        </w:rPr>
      </w:pPr>
      <w:r w:rsidRPr="00B11C65">
        <w:rPr>
          <w:sz w:val="24"/>
          <w:szCs w:val="24"/>
        </w:rPr>
        <w:t>Person A: Proto-Onkogene</w:t>
      </w:r>
    </w:p>
    <w:p w14:paraId="442E12ED" w14:textId="77777777" w:rsidR="00A31EC0" w:rsidRPr="00B11C65" w:rsidRDefault="00A31EC0" w:rsidP="00A31EC0">
      <w:pPr>
        <w:spacing w:after="0"/>
        <w:jc w:val="both"/>
        <w:rPr>
          <w:sz w:val="24"/>
          <w:szCs w:val="24"/>
        </w:rPr>
      </w:pPr>
      <w:r w:rsidRPr="00B11C65">
        <w:rPr>
          <w:sz w:val="24"/>
          <w:szCs w:val="24"/>
        </w:rPr>
        <w:t xml:space="preserve">- im nicht mutierten Zustand: Ras-Protein dient als Membranprotein der Signaltransduktion. Ein Wachstumsfaktor kann binden und das Ras-Protein wird aktiviert. Dadurch erfolgt die Signalweiterleitung, welche die Transkription in Gang setzt und die Zellteilung fördert. Bindet ein </w:t>
      </w:r>
      <w:proofErr w:type="spellStart"/>
      <w:r w:rsidRPr="00B11C65">
        <w:rPr>
          <w:sz w:val="24"/>
          <w:szCs w:val="24"/>
        </w:rPr>
        <w:t>Guanosindiphosphat</w:t>
      </w:r>
      <w:proofErr w:type="spellEnd"/>
      <w:r w:rsidRPr="00B11C65">
        <w:rPr>
          <w:sz w:val="24"/>
          <w:szCs w:val="24"/>
        </w:rPr>
        <w:t>, so ist das Ras-Protein deaktiviert.</w:t>
      </w:r>
    </w:p>
    <w:p w14:paraId="3698F8CC" w14:textId="77777777" w:rsidR="00A31EC0" w:rsidRPr="00B11C65" w:rsidRDefault="00A31EC0" w:rsidP="00A31EC0">
      <w:pPr>
        <w:jc w:val="both"/>
        <w:rPr>
          <w:sz w:val="24"/>
          <w:szCs w:val="24"/>
        </w:rPr>
      </w:pPr>
      <w:r w:rsidRPr="00B11C65">
        <w:rPr>
          <w:sz w:val="24"/>
          <w:szCs w:val="24"/>
        </w:rPr>
        <w:t xml:space="preserve">- Ras-Gen ist mutiert; das Proto-Onkogen ist zu einem Onkogen geworden: Die Mutation führt zu einer Konformationsänderung, sodass kein </w:t>
      </w:r>
      <w:proofErr w:type="spellStart"/>
      <w:r w:rsidRPr="00B11C65">
        <w:rPr>
          <w:sz w:val="24"/>
          <w:szCs w:val="24"/>
        </w:rPr>
        <w:t>Guanosindiphosphat</w:t>
      </w:r>
      <w:proofErr w:type="spellEnd"/>
      <w:r w:rsidRPr="00B11C65">
        <w:rPr>
          <w:sz w:val="24"/>
          <w:szCs w:val="24"/>
        </w:rPr>
        <w:t xml:space="preserve"> mehr binden kann. Somit kann das Ras-Protein nicht mehr deaktiviert werden und es findet ständig die Förderung der Zellteilung statt. Dies kann zur Tumor-Bildung führen.</w:t>
      </w:r>
    </w:p>
    <w:p w14:paraId="258D76C3" w14:textId="3590DDA4" w:rsidR="00A31EC0" w:rsidRPr="00B11C65" w:rsidRDefault="00A31EC0" w:rsidP="00A31EC0">
      <w:pPr>
        <w:spacing w:after="0"/>
        <w:jc w:val="both"/>
        <w:rPr>
          <w:sz w:val="24"/>
          <w:szCs w:val="24"/>
        </w:rPr>
      </w:pPr>
      <w:r w:rsidRPr="00B11C65">
        <w:rPr>
          <w:sz w:val="24"/>
          <w:szCs w:val="24"/>
        </w:rPr>
        <w:t>Person B: Tumor-</w:t>
      </w:r>
      <w:proofErr w:type="spellStart"/>
      <w:r w:rsidRPr="00B11C65">
        <w:rPr>
          <w:sz w:val="24"/>
          <w:szCs w:val="24"/>
        </w:rPr>
        <w:t>Su</w:t>
      </w:r>
      <w:r w:rsidR="00A55E1C">
        <w:rPr>
          <w:sz w:val="24"/>
          <w:szCs w:val="24"/>
        </w:rPr>
        <w:t>p</w:t>
      </w:r>
      <w:r w:rsidRPr="00B11C65">
        <w:rPr>
          <w:sz w:val="24"/>
          <w:szCs w:val="24"/>
        </w:rPr>
        <w:t>pressorgene</w:t>
      </w:r>
      <w:proofErr w:type="spellEnd"/>
    </w:p>
    <w:p w14:paraId="3F11E9B6" w14:textId="68F84D7E" w:rsidR="00A31EC0" w:rsidRPr="00B11C65" w:rsidRDefault="00A31EC0" w:rsidP="00A31EC0">
      <w:pPr>
        <w:spacing w:after="0"/>
        <w:jc w:val="both"/>
        <w:rPr>
          <w:sz w:val="24"/>
          <w:szCs w:val="24"/>
        </w:rPr>
      </w:pPr>
      <w:r w:rsidRPr="00B11C65">
        <w:rPr>
          <w:sz w:val="24"/>
          <w:szCs w:val="24"/>
        </w:rPr>
        <w:t>- im nicht mutierten Zustand: Das Tumor-Su</w:t>
      </w:r>
      <w:r w:rsidR="00A55E1C">
        <w:rPr>
          <w:sz w:val="24"/>
          <w:szCs w:val="24"/>
        </w:rPr>
        <w:t>p</w:t>
      </w:r>
      <w:r w:rsidRPr="00B11C65">
        <w:rPr>
          <w:sz w:val="24"/>
          <w:szCs w:val="24"/>
        </w:rPr>
        <w:t>pressor-Protein hemmt die Zellteilung, wenn die DNA beschädigt ist. Nach Reparatur der DNA wird die Zellteilung fortgesetzt. Zudem fördert es die Bildung von weiteren Tumor-Sup</w:t>
      </w:r>
      <w:r w:rsidR="00A55E1C">
        <w:rPr>
          <w:sz w:val="24"/>
          <w:szCs w:val="24"/>
        </w:rPr>
        <w:t>p</w:t>
      </w:r>
      <w:r w:rsidRPr="00B11C65">
        <w:rPr>
          <w:sz w:val="24"/>
          <w:szCs w:val="24"/>
        </w:rPr>
        <w:t xml:space="preserve">ressor-Proteinen. Wird die DNA nicht repariert, so bewirkt p53 die Apoptose, den programmierten Zelltod. </w:t>
      </w:r>
    </w:p>
    <w:p w14:paraId="2D3FC0E9" w14:textId="4168FF47" w:rsidR="00A31EC0" w:rsidRPr="00B11C65" w:rsidRDefault="00A31EC0" w:rsidP="00A31EC0">
      <w:pPr>
        <w:jc w:val="both"/>
        <w:rPr>
          <w:sz w:val="24"/>
          <w:szCs w:val="24"/>
        </w:rPr>
      </w:pPr>
      <w:r w:rsidRPr="00B11C65">
        <w:rPr>
          <w:sz w:val="24"/>
          <w:szCs w:val="24"/>
        </w:rPr>
        <w:t>- p53 Tumor-</w:t>
      </w:r>
      <w:proofErr w:type="spellStart"/>
      <w:r w:rsidRPr="00B11C65">
        <w:rPr>
          <w:sz w:val="24"/>
          <w:szCs w:val="24"/>
        </w:rPr>
        <w:t>Su</w:t>
      </w:r>
      <w:r w:rsidR="00A55E1C">
        <w:rPr>
          <w:sz w:val="24"/>
          <w:szCs w:val="24"/>
        </w:rPr>
        <w:t>p</w:t>
      </w:r>
      <w:r w:rsidRPr="00B11C65">
        <w:rPr>
          <w:sz w:val="24"/>
          <w:szCs w:val="24"/>
        </w:rPr>
        <w:t>pressorgen</w:t>
      </w:r>
      <w:proofErr w:type="spellEnd"/>
      <w:r w:rsidRPr="00B11C65">
        <w:rPr>
          <w:sz w:val="24"/>
          <w:szCs w:val="24"/>
        </w:rPr>
        <w:t xml:space="preserve"> ist mutiert: Das p53 ist inaktiv. Dies führt dazu, dass zum einen trotz DNA-Schäden die Zellteilung fortgesetzt wird und zum anderen die Bildung von weiteren Tumor-Su</w:t>
      </w:r>
      <w:r w:rsidR="00A55E1C">
        <w:rPr>
          <w:sz w:val="24"/>
          <w:szCs w:val="24"/>
        </w:rPr>
        <w:t>p</w:t>
      </w:r>
      <w:r w:rsidRPr="00B11C65">
        <w:rPr>
          <w:sz w:val="24"/>
          <w:szCs w:val="24"/>
        </w:rPr>
        <w:t>pressor-Proteinen nicht gefördert wird. Des Weiteren wird die Apoptose bei weiterhin geschädigter DNA nicht eingeleitet. Als Ergebnis befindet sich vermehrt geschädigte DNA in den Zellen, was zur Tumorbildung führen kann. Dies wird zusätzlich gefördert durch das Fernbleiben von weiteren Tumor-Su</w:t>
      </w:r>
      <w:r w:rsidR="00A55E1C">
        <w:rPr>
          <w:sz w:val="24"/>
          <w:szCs w:val="24"/>
        </w:rPr>
        <w:t>p</w:t>
      </w:r>
      <w:r w:rsidRPr="00B11C65">
        <w:rPr>
          <w:sz w:val="24"/>
          <w:szCs w:val="24"/>
        </w:rPr>
        <w:t>pressor-Proteinen.</w:t>
      </w:r>
    </w:p>
    <w:p w14:paraId="01D883AA" w14:textId="77777777" w:rsidR="00A31EC0" w:rsidRPr="00B11C65" w:rsidRDefault="00A31EC0" w:rsidP="00A31EC0">
      <w:pPr>
        <w:jc w:val="both"/>
        <w:rPr>
          <w:sz w:val="24"/>
          <w:szCs w:val="24"/>
          <w:u w:val="single"/>
        </w:rPr>
      </w:pPr>
      <w:r w:rsidRPr="00B11C65">
        <w:rPr>
          <w:sz w:val="24"/>
          <w:szCs w:val="24"/>
          <w:u w:val="single"/>
        </w:rPr>
        <w:t xml:space="preserve">Aufgabe 3: </w:t>
      </w:r>
    </w:p>
    <w:p w14:paraId="2A219171" w14:textId="0CC4C13A" w:rsidR="00A31EC0" w:rsidRDefault="00A31EC0" w:rsidP="0088142C">
      <w:pPr>
        <w:spacing w:after="0"/>
        <w:jc w:val="both"/>
        <w:rPr>
          <w:sz w:val="24"/>
          <w:szCs w:val="24"/>
        </w:rPr>
      </w:pPr>
      <w:r w:rsidRPr="29061221">
        <w:rPr>
          <w:sz w:val="24"/>
          <w:szCs w:val="24"/>
        </w:rPr>
        <w:t xml:space="preserve">- mögliche Aspekte der </w:t>
      </w:r>
      <w:r w:rsidR="0088142C">
        <w:rPr>
          <w:sz w:val="24"/>
          <w:szCs w:val="24"/>
        </w:rPr>
        <w:t>Argumente</w:t>
      </w:r>
      <w:r w:rsidRPr="29061221">
        <w:rPr>
          <w:sz w:val="24"/>
          <w:szCs w:val="24"/>
        </w:rPr>
        <w:t>: Genauigkeit, Kosten/</w:t>
      </w:r>
      <w:proofErr w:type="spellStart"/>
      <w:r w:rsidRPr="29061221">
        <w:rPr>
          <w:sz w:val="24"/>
          <w:szCs w:val="24"/>
        </w:rPr>
        <w:t>Ent</w:t>
      </w:r>
      <w:proofErr w:type="spellEnd"/>
      <w:r w:rsidRPr="29061221">
        <w:rPr>
          <w:sz w:val="24"/>
          <w:szCs w:val="24"/>
        </w:rPr>
        <w:t>- bzw. Belastung des Gesundheitssystems, Diskriminierung, juristische Haftungsfragen bei Fehlentscheidung, Undurchsichtigkeit des Diagnoseweges, Datengrundlage, Datenschutz, Neutralität der Entscheidung</w:t>
      </w:r>
      <w:r>
        <w:rPr>
          <w:sz w:val="24"/>
          <w:szCs w:val="24"/>
        </w:rPr>
        <w:t>, …</w:t>
      </w:r>
    </w:p>
    <w:p w14:paraId="1C3B996E" w14:textId="7595578E" w:rsidR="002E6DE6" w:rsidRDefault="002E6DE6">
      <w:r>
        <w:br w:type="page"/>
      </w:r>
    </w:p>
    <w:p w14:paraId="74A26210" w14:textId="0A7BB70B" w:rsidR="001204BE" w:rsidRDefault="001204BE" w:rsidP="00D7422F">
      <w:pPr>
        <w:pStyle w:val="CitaviBibliographyHeading"/>
      </w:pPr>
      <w:r w:rsidRPr="00D7422F">
        <w:lastRenderedPageBreak/>
        <w:t>Arbeitsgruppe</w:t>
      </w:r>
    </w:p>
    <w:p w14:paraId="18924141" w14:textId="77777777" w:rsidR="00430120" w:rsidRPr="002F1EDD" w:rsidRDefault="00430120" w:rsidP="00430120">
      <w:pPr>
        <w:pStyle w:val="CitaviBibliographyEntry"/>
        <w:spacing w:after="0"/>
        <w:rPr>
          <w:sz w:val="24"/>
          <w:szCs w:val="24"/>
        </w:rPr>
      </w:pPr>
      <w:r w:rsidRPr="002F1EDD">
        <w:rPr>
          <w:sz w:val="24"/>
          <w:szCs w:val="24"/>
        </w:rPr>
        <w:t>Dr. Leonard Büsch – Gymnasium Haus Overbach Jülich</w:t>
      </w:r>
    </w:p>
    <w:p w14:paraId="3DDE2372" w14:textId="77777777" w:rsidR="00430120" w:rsidRPr="002F1EDD" w:rsidRDefault="00430120" w:rsidP="00430120">
      <w:pPr>
        <w:pStyle w:val="CitaviBibliographyEntry"/>
        <w:spacing w:after="0"/>
        <w:rPr>
          <w:sz w:val="24"/>
          <w:szCs w:val="24"/>
        </w:rPr>
      </w:pPr>
      <w:r w:rsidRPr="002F1EDD">
        <w:rPr>
          <w:sz w:val="24"/>
          <w:szCs w:val="24"/>
        </w:rPr>
        <w:t>Vanessa Odinius – Gymnasium Haus Overbach Jülich</w:t>
      </w:r>
    </w:p>
    <w:p w14:paraId="0E02952C" w14:textId="77777777" w:rsidR="00430120" w:rsidRPr="002F1EDD" w:rsidRDefault="00430120" w:rsidP="00430120">
      <w:pPr>
        <w:pStyle w:val="CitaviBibliographyEntry"/>
        <w:spacing w:after="0"/>
        <w:rPr>
          <w:sz w:val="24"/>
          <w:szCs w:val="24"/>
        </w:rPr>
      </w:pPr>
      <w:r w:rsidRPr="002F1EDD">
        <w:rPr>
          <w:sz w:val="24"/>
          <w:szCs w:val="24"/>
        </w:rPr>
        <w:t>Dr. Jan Schröder – Gymnasium Haus Overbach Jülich</w:t>
      </w:r>
    </w:p>
    <w:p w14:paraId="14217AC6" w14:textId="77777777" w:rsidR="00430120" w:rsidRPr="002F1EDD" w:rsidRDefault="00430120" w:rsidP="00430120">
      <w:pPr>
        <w:pStyle w:val="CitaviBibliographyEntry"/>
        <w:spacing w:after="0"/>
        <w:rPr>
          <w:sz w:val="24"/>
          <w:szCs w:val="24"/>
        </w:rPr>
      </w:pPr>
      <w:r w:rsidRPr="002F1EDD">
        <w:rPr>
          <w:sz w:val="24"/>
          <w:szCs w:val="24"/>
        </w:rPr>
        <w:t>Dr. Maike Wolff – Gymnasium Haus Overbach Jülich</w:t>
      </w:r>
    </w:p>
    <w:p w14:paraId="2D237297" w14:textId="372C7639" w:rsidR="009B564A" w:rsidRDefault="00D85B8C" w:rsidP="003A0007">
      <w:pPr>
        <w:pStyle w:val="CitaviBibliographyHeading"/>
      </w:pPr>
      <w:r>
        <w:fldChar w:fldCharType="begin"/>
      </w:r>
      <w:r w:rsidR="00530DA7">
        <w:instrText>ADDIN CITAVI.BIBLIOGRAPHY PD94bWwgdmVyc2lvbj0iMS4wIiBlbmNvZGluZz0idXRmLTE2Ij8+PEJpYmxpb2dyYXBoeT48QWRkSW5WZXJzaW9uPjUuNy4wLjA8L0FkZEluVmVyc2lvbj48SWQ+YzIxNmQ2N2EtYjMzZC00NmNmLTk2NTUtNzcxZjNlYjU5OTEy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</w:instrText>
      </w:r>
      <w:r>
        <w:fldChar w:fldCharType="separate"/>
      </w:r>
      <w:bookmarkStart w:id="1" w:name="_CTVBIBLIOGRAPHY1"/>
      <w:bookmarkEnd w:id="1"/>
      <w:r w:rsidR="00530DA7">
        <w:t>Literaturverzeichnis</w:t>
      </w:r>
      <w:r>
        <w:fldChar w:fldCharType="end"/>
      </w:r>
    </w:p>
    <w:p w14:paraId="78AC83D1" w14:textId="61C52533" w:rsidR="00036720" w:rsidRPr="00036720" w:rsidRDefault="00036720" w:rsidP="00A31EC0">
      <w:pPr>
        <w:shd w:val="clear" w:color="auto" w:fill="FFFFFF"/>
        <w:spacing w:before="100" w:beforeAutospacing="1" w:after="100" w:afterAutospacing="1"/>
        <w:rPr>
          <w:rFonts w:asciiTheme="minorHAnsi" w:hAnsiTheme="minorHAnsi" w:cs="Segoe UI"/>
          <w:color w:val="000000" w:themeColor="text1"/>
          <w:sz w:val="24"/>
          <w:szCs w:val="24"/>
        </w:rPr>
      </w:pPr>
      <w:proofErr w:type="spellStart"/>
      <w:r w:rsidRPr="00036720">
        <w:rPr>
          <w:rFonts w:asciiTheme="minorHAnsi" w:hAnsiTheme="minorHAnsi" w:cs="Segoe UI"/>
          <w:color w:val="000000" w:themeColor="text1"/>
          <w:sz w:val="24"/>
          <w:szCs w:val="24"/>
        </w:rPr>
        <w:t>Bayrhuber</w:t>
      </w:r>
      <w:proofErr w:type="spellEnd"/>
      <w:r w:rsidRPr="00036720">
        <w:rPr>
          <w:rFonts w:asciiTheme="minorHAnsi" w:hAnsiTheme="minorHAnsi" w:cs="Segoe UI"/>
          <w:color w:val="000000" w:themeColor="text1"/>
          <w:sz w:val="24"/>
          <w:szCs w:val="24"/>
        </w:rPr>
        <w:t>, H. et al. (Hrsg.) (2014).</w:t>
      </w:r>
      <w:r w:rsidRPr="00036720">
        <w:rPr>
          <w:rStyle w:val="apple-converted-space"/>
          <w:rFonts w:asciiTheme="minorHAnsi" w:eastAsiaTheme="majorEastAsia" w:hAnsiTheme="minorHAnsi" w:cs="Segoe UI"/>
          <w:color w:val="000000" w:themeColor="text1"/>
          <w:sz w:val="24"/>
          <w:szCs w:val="24"/>
        </w:rPr>
        <w:t> </w:t>
      </w:r>
      <w:r w:rsidRPr="00036720">
        <w:rPr>
          <w:rStyle w:val="Hervorhebung"/>
          <w:rFonts w:asciiTheme="minorHAnsi" w:eastAsiaTheme="majorEastAsia" w:hAnsiTheme="minorHAnsi" w:cs="Segoe UI"/>
          <w:color w:val="000000" w:themeColor="text1"/>
          <w:sz w:val="24"/>
          <w:szCs w:val="24"/>
        </w:rPr>
        <w:t>Linder Biologie Gesamtband</w:t>
      </w:r>
      <w:r w:rsidRPr="00036720">
        <w:rPr>
          <w:rFonts w:asciiTheme="minorHAnsi" w:hAnsiTheme="minorHAnsi" w:cs="Segoe UI"/>
          <w:color w:val="000000" w:themeColor="text1"/>
          <w:sz w:val="24"/>
          <w:szCs w:val="24"/>
        </w:rPr>
        <w:t>. 23. Neuüberarbeitete Auflage. Westermann Schroedel Diesterweg Verlag, Braunschweig.</w:t>
      </w:r>
    </w:p>
    <w:p w14:paraId="6D679A0B" w14:textId="3312F0CC" w:rsidR="00A31EC0" w:rsidRPr="00036720" w:rsidRDefault="00A31EC0" w:rsidP="00A31EC0">
      <w:pPr>
        <w:shd w:val="clear" w:color="auto" w:fill="FFFFFF"/>
        <w:spacing w:before="100" w:beforeAutospacing="1" w:after="100" w:afterAutospacing="1"/>
        <w:rPr>
          <w:rFonts w:asciiTheme="minorHAnsi" w:hAnsiTheme="minorHAnsi" w:cs="Segoe UI"/>
          <w:color w:val="000000" w:themeColor="text1"/>
          <w:sz w:val="24"/>
          <w:szCs w:val="24"/>
        </w:rPr>
      </w:pPr>
      <w:r w:rsidRPr="00036720">
        <w:rPr>
          <w:rFonts w:asciiTheme="minorHAnsi" w:hAnsiTheme="minorHAnsi" w:cs="Segoe UI"/>
          <w:color w:val="000000" w:themeColor="text1"/>
          <w:sz w:val="24"/>
          <w:szCs w:val="24"/>
        </w:rPr>
        <w:t xml:space="preserve">Bickel, H. et al. (2015). </w:t>
      </w:r>
      <w:r w:rsidRPr="00036720">
        <w:rPr>
          <w:rFonts w:asciiTheme="minorHAnsi" w:hAnsiTheme="minorHAnsi" w:cs="Segoe UI"/>
          <w:i/>
          <w:iCs/>
          <w:color w:val="000000" w:themeColor="text1"/>
          <w:sz w:val="24"/>
          <w:szCs w:val="24"/>
        </w:rPr>
        <w:t>Natura Biologie für Gymnasien – Qualifikationsphase</w:t>
      </w:r>
      <w:r w:rsidRPr="00036720">
        <w:rPr>
          <w:rFonts w:asciiTheme="minorHAnsi" w:hAnsiTheme="minorHAnsi" w:cs="Segoe UI"/>
          <w:color w:val="000000" w:themeColor="text1"/>
          <w:sz w:val="24"/>
          <w:szCs w:val="24"/>
        </w:rPr>
        <w:t>. Klett Verlag, Stuttgart.</w:t>
      </w:r>
    </w:p>
    <w:p w14:paraId="27412C19" w14:textId="0AA423C7" w:rsidR="00036720" w:rsidRPr="00036720" w:rsidRDefault="00036720" w:rsidP="00036720">
      <w:pPr>
        <w:spacing w:after="160" w:line="240" w:lineRule="auto"/>
        <w:rPr>
          <w:rStyle w:val="Hyperlink"/>
          <w:rFonts w:asciiTheme="minorHAnsi" w:hAnsiTheme="minorHAnsi"/>
          <w:color w:val="000000" w:themeColor="text1"/>
          <w:sz w:val="24"/>
          <w:szCs w:val="24"/>
        </w:rPr>
      </w:pPr>
      <w:r w:rsidRPr="00036720">
        <w:rPr>
          <w:rFonts w:asciiTheme="minorHAnsi" w:hAnsiTheme="minorHAnsi" w:cs="Segoe UI"/>
          <w:color w:val="000000" w:themeColor="text1"/>
          <w:sz w:val="24"/>
          <w:szCs w:val="24"/>
        </w:rPr>
        <w:t>D</w:t>
      </w:r>
      <w:r w:rsidRPr="00036720">
        <w:rPr>
          <w:rFonts w:asciiTheme="minorHAnsi" w:hAnsiTheme="minorHAnsi"/>
          <w:color w:val="000000" w:themeColor="text1"/>
          <w:sz w:val="24"/>
          <w:szCs w:val="24"/>
        </w:rPr>
        <w:t xml:space="preserve">eutsches Krebsforschungszentrum (DKFZ). (Hrsg.) (18. November 2019). Künstliche Intelligenz in der Medizin - Medienhype oder ungeahntes </w:t>
      </w:r>
      <w:proofErr w:type="gramStart"/>
      <w:r w:rsidRPr="00036720">
        <w:rPr>
          <w:rFonts w:asciiTheme="minorHAnsi" w:hAnsiTheme="minorHAnsi"/>
          <w:color w:val="000000" w:themeColor="text1"/>
          <w:sz w:val="24"/>
          <w:szCs w:val="24"/>
        </w:rPr>
        <w:t>Potenzial?.</w:t>
      </w:r>
      <w:proofErr w:type="gramEnd"/>
      <w:r w:rsidRPr="00036720">
        <w:rPr>
          <w:rFonts w:asciiTheme="minorHAnsi" w:hAnsiTheme="minorHAnsi"/>
          <w:color w:val="000000" w:themeColor="text1"/>
          <w:sz w:val="24"/>
          <w:szCs w:val="24"/>
        </w:rPr>
        <w:t xml:space="preserve"> Abgerufen am 23.10.2021 von </w:t>
      </w:r>
      <w:hyperlink r:id="rId26" w:history="1">
        <w:r w:rsidRPr="00036720">
          <w:rPr>
            <w:rStyle w:val="Hyperlink"/>
            <w:rFonts w:asciiTheme="minorHAnsi" w:hAnsiTheme="minorHAnsi"/>
            <w:color w:val="000000" w:themeColor="text1"/>
            <w:sz w:val="24"/>
            <w:szCs w:val="24"/>
          </w:rPr>
          <w:t>https://www.krebsinformationsdienst.de/fachkreise/nachrichten/2019/fk22-kuenstliche-intelligenz-medizin.php</w:t>
        </w:r>
      </w:hyperlink>
    </w:p>
    <w:p w14:paraId="59EA8AA4" w14:textId="606F7ADD" w:rsidR="00036720" w:rsidRPr="00036720" w:rsidRDefault="00036720" w:rsidP="00036720">
      <w:pPr>
        <w:rPr>
          <w:rFonts w:asciiTheme="minorHAnsi" w:eastAsiaTheme="majorEastAsia" w:hAnsiTheme="minorHAnsi" w:cs="Segoe UI"/>
          <w:color w:val="000000" w:themeColor="text1"/>
          <w:sz w:val="24"/>
          <w:szCs w:val="24"/>
          <w:u w:val="single"/>
        </w:rPr>
      </w:pPr>
      <w:r w:rsidRPr="00036720">
        <w:rPr>
          <w:rFonts w:asciiTheme="minorHAnsi" w:hAnsiTheme="minorHAnsi" w:cs="Segoe UI"/>
          <w:color w:val="000000" w:themeColor="text1"/>
          <w:sz w:val="24"/>
          <w:szCs w:val="24"/>
        </w:rPr>
        <w:t>Groß, S.,</w:t>
      </w:r>
      <w:r w:rsidRPr="00036720">
        <w:rPr>
          <w:rFonts w:asciiTheme="minorHAnsi" w:hAnsiTheme="minorHAnsi"/>
          <w:color w:val="000000" w:themeColor="text1"/>
          <w:sz w:val="24"/>
          <w:szCs w:val="24"/>
        </w:rPr>
        <w:t xml:space="preserve"> &amp;</w:t>
      </w:r>
      <w:r w:rsidRPr="00036720">
        <w:rPr>
          <w:rFonts w:asciiTheme="minorHAnsi" w:hAnsiTheme="minorHAnsi" w:cs="Segoe UI"/>
          <w:color w:val="000000" w:themeColor="text1"/>
          <w:sz w:val="24"/>
          <w:szCs w:val="24"/>
        </w:rPr>
        <w:t xml:space="preserve"> Gräbe, G. (2018). Lernaufgabe „Tumore: Zellen außer Kontrolle“. Welchen Einfluss haben Gene auf die Entstehung von Krebs? Abgerufen am 23.10.2021 von</w:t>
      </w:r>
      <w:r w:rsidRPr="00036720">
        <w:rPr>
          <w:rStyle w:val="apple-converted-space"/>
          <w:rFonts w:asciiTheme="minorHAnsi" w:eastAsiaTheme="majorEastAsia" w:hAnsiTheme="minorHAnsi" w:cs="Segoe UI"/>
          <w:color w:val="000000" w:themeColor="text1"/>
          <w:sz w:val="24"/>
          <w:szCs w:val="24"/>
        </w:rPr>
        <w:t> </w:t>
      </w:r>
      <w:hyperlink r:id="rId27" w:history="1">
        <w:r w:rsidRPr="00036720">
          <w:rPr>
            <w:rStyle w:val="Hyperlink"/>
            <w:rFonts w:asciiTheme="minorHAnsi" w:eastAsiaTheme="majorEastAsia" w:hAnsiTheme="minorHAnsi" w:cs="Segoe UI"/>
            <w:color w:val="000000" w:themeColor="text1"/>
            <w:sz w:val="24"/>
            <w:szCs w:val="24"/>
          </w:rPr>
          <w:t>https://www.schulentwicklung.nrw.de/materialdatenbank/material/view/5648</w:t>
        </w:r>
      </w:hyperlink>
    </w:p>
    <w:p w14:paraId="2F1A50C6" w14:textId="55B629C4" w:rsidR="00036720" w:rsidRPr="00036720" w:rsidRDefault="00036720" w:rsidP="00036720">
      <w:pPr>
        <w:shd w:val="clear" w:color="auto" w:fill="FFFFFF"/>
        <w:spacing w:before="100" w:beforeAutospacing="1" w:after="100" w:afterAutospacing="1"/>
        <w:rPr>
          <w:rFonts w:asciiTheme="minorHAnsi" w:hAnsiTheme="minorHAnsi" w:cs="Segoe UI"/>
          <w:color w:val="000000" w:themeColor="text1"/>
          <w:sz w:val="24"/>
          <w:szCs w:val="24"/>
        </w:rPr>
      </w:pPr>
      <w:r w:rsidRPr="00036720">
        <w:rPr>
          <w:rFonts w:asciiTheme="minorHAnsi" w:hAnsiTheme="minorHAnsi" w:cs="Segoe UI"/>
          <w:color w:val="000000" w:themeColor="text1"/>
          <w:sz w:val="24"/>
          <w:szCs w:val="24"/>
        </w:rPr>
        <w:t xml:space="preserve">Mehnert, A. &amp; Koch, U. (Hrsg.). (2016). </w:t>
      </w:r>
      <w:r w:rsidRPr="00036720">
        <w:rPr>
          <w:rFonts w:asciiTheme="minorHAnsi" w:hAnsiTheme="minorHAnsi" w:cs="Segoe UI"/>
          <w:i/>
          <w:iCs/>
          <w:color w:val="000000" w:themeColor="text1"/>
          <w:sz w:val="24"/>
          <w:szCs w:val="24"/>
        </w:rPr>
        <w:t>Handbuch Psychoonkologie</w:t>
      </w:r>
      <w:r w:rsidRPr="00036720">
        <w:rPr>
          <w:rFonts w:asciiTheme="minorHAnsi" w:hAnsiTheme="minorHAnsi" w:cs="Segoe UI"/>
          <w:color w:val="000000" w:themeColor="text1"/>
          <w:sz w:val="24"/>
          <w:szCs w:val="24"/>
        </w:rPr>
        <w:t>. Hogrefe Verlag, Göttingen. Abgerufen am 28.03.2022 von</w:t>
      </w:r>
      <w:r w:rsidRPr="00036720">
        <w:rPr>
          <w:rStyle w:val="apple-converted-space"/>
          <w:rFonts w:asciiTheme="minorHAnsi" w:eastAsiaTheme="majorEastAsia" w:hAnsiTheme="minorHAnsi" w:cs="Segoe UI"/>
          <w:color w:val="000000" w:themeColor="text1"/>
          <w:sz w:val="24"/>
          <w:szCs w:val="24"/>
        </w:rPr>
        <w:t> </w:t>
      </w:r>
      <w:hyperlink r:id="rId28" w:anchor="page=33" w:history="1">
        <w:r w:rsidRPr="00036720">
          <w:rPr>
            <w:rStyle w:val="Hyperlink"/>
            <w:rFonts w:asciiTheme="minorHAnsi" w:eastAsiaTheme="majorEastAsia" w:hAnsiTheme="minorHAnsi" w:cs="Segoe UI"/>
            <w:color w:val="000000" w:themeColor="text1"/>
            <w:sz w:val="24"/>
            <w:szCs w:val="24"/>
          </w:rPr>
          <w:t xml:space="preserve">http://www.ciando.com/img/books/extract/384092474X_lp.pdf - </w:t>
        </w:r>
        <w:proofErr w:type="spellStart"/>
        <w:r w:rsidRPr="00036720">
          <w:rPr>
            <w:rStyle w:val="Hyperlink"/>
            <w:rFonts w:asciiTheme="minorHAnsi" w:eastAsiaTheme="majorEastAsia" w:hAnsiTheme="minorHAnsi" w:cs="Segoe UI"/>
            <w:color w:val="000000" w:themeColor="text1"/>
            <w:sz w:val="24"/>
            <w:szCs w:val="24"/>
          </w:rPr>
          <w:t>page</w:t>
        </w:r>
        <w:proofErr w:type="spellEnd"/>
        <w:r w:rsidRPr="00036720">
          <w:rPr>
            <w:rStyle w:val="Hyperlink"/>
            <w:rFonts w:asciiTheme="minorHAnsi" w:eastAsiaTheme="majorEastAsia" w:hAnsiTheme="minorHAnsi" w:cs="Segoe UI"/>
            <w:color w:val="000000" w:themeColor="text1"/>
            <w:sz w:val="24"/>
            <w:szCs w:val="24"/>
          </w:rPr>
          <w:t>=33</w:t>
        </w:r>
      </w:hyperlink>
      <w:r w:rsidRPr="00036720">
        <w:rPr>
          <w:rStyle w:val="Hyperlink"/>
          <w:rFonts w:asciiTheme="minorHAnsi" w:eastAsiaTheme="majorEastAsia" w:hAnsiTheme="minorHAnsi" w:cs="Segoe UI"/>
          <w:color w:val="000000" w:themeColor="text1"/>
          <w:sz w:val="24"/>
          <w:szCs w:val="24"/>
        </w:rPr>
        <w:t xml:space="preserve">  </w:t>
      </w:r>
    </w:p>
    <w:p w14:paraId="47A1826A" w14:textId="77777777" w:rsidR="00036720" w:rsidRPr="00036720" w:rsidRDefault="00036720" w:rsidP="00036720">
      <w:pPr>
        <w:shd w:val="clear" w:color="auto" w:fill="FFFFFF"/>
        <w:spacing w:before="100" w:beforeAutospacing="1" w:after="100" w:afterAutospacing="1"/>
        <w:rPr>
          <w:rFonts w:asciiTheme="minorHAnsi" w:hAnsiTheme="minorHAnsi" w:cs="Segoe UI"/>
          <w:color w:val="000000" w:themeColor="text1"/>
          <w:sz w:val="24"/>
          <w:szCs w:val="24"/>
        </w:rPr>
      </w:pPr>
      <w:r w:rsidRPr="00036720">
        <w:rPr>
          <w:rFonts w:asciiTheme="minorHAnsi" w:hAnsiTheme="minorHAnsi" w:cs="Segoe UI"/>
          <w:color w:val="000000" w:themeColor="text1"/>
          <w:sz w:val="24"/>
          <w:szCs w:val="24"/>
        </w:rPr>
        <w:t>Weber, U. (Hrsg.). (2009).</w:t>
      </w:r>
      <w:r w:rsidRPr="00036720">
        <w:rPr>
          <w:rStyle w:val="apple-converted-space"/>
          <w:rFonts w:asciiTheme="minorHAnsi" w:eastAsiaTheme="majorEastAsia" w:hAnsiTheme="minorHAnsi" w:cs="Segoe UI"/>
          <w:color w:val="000000" w:themeColor="text1"/>
          <w:sz w:val="24"/>
          <w:szCs w:val="24"/>
        </w:rPr>
        <w:t> </w:t>
      </w:r>
      <w:r w:rsidRPr="00036720">
        <w:rPr>
          <w:rStyle w:val="Hervorhebung"/>
          <w:rFonts w:asciiTheme="minorHAnsi" w:eastAsiaTheme="majorEastAsia" w:hAnsiTheme="minorHAnsi" w:cs="Segoe UI"/>
          <w:color w:val="000000" w:themeColor="text1"/>
          <w:sz w:val="24"/>
          <w:szCs w:val="24"/>
        </w:rPr>
        <w:t>Biologie Oberstufe Gesamtband</w:t>
      </w:r>
      <w:r w:rsidRPr="00036720">
        <w:rPr>
          <w:rFonts w:asciiTheme="minorHAnsi" w:hAnsiTheme="minorHAnsi" w:cs="Segoe UI"/>
          <w:color w:val="000000" w:themeColor="text1"/>
          <w:sz w:val="24"/>
          <w:szCs w:val="24"/>
        </w:rPr>
        <w:t>. 2. neu überarbeitete Auflage. Cornelsen Verlag, Berlin.</w:t>
      </w:r>
    </w:p>
    <w:p w14:paraId="51B92A88" w14:textId="77777777" w:rsidR="00036720" w:rsidRPr="00F46E53" w:rsidRDefault="00036720" w:rsidP="00A31EC0">
      <w:pPr>
        <w:spacing w:after="160" w:line="240" w:lineRule="auto"/>
      </w:pPr>
    </w:p>
    <w:sectPr w:rsidR="00036720" w:rsidRPr="00F46E53" w:rsidSect="002D621B">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4579" w14:textId="77777777" w:rsidR="00864CFE" w:rsidRDefault="00864CFE" w:rsidP="00644531">
      <w:pPr>
        <w:spacing w:after="0" w:line="240" w:lineRule="auto"/>
      </w:pPr>
      <w:r>
        <w:separator/>
      </w:r>
    </w:p>
  </w:endnote>
  <w:endnote w:type="continuationSeparator" w:id="0">
    <w:p w14:paraId="24F59878" w14:textId="77777777" w:rsidR="00864CFE" w:rsidRDefault="00864CFE"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07A0"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4099" w14:textId="07C69A77" w:rsidR="00016D4D" w:rsidRPr="00A31EC0" w:rsidRDefault="00A31EC0" w:rsidP="00A31EC0">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3</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5</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0B48" w14:textId="77777777" w:rsidR="00864CFE" w:rsidRDefault="00864CFE" w:rsidP="00644531">
      <w:pPr>
        <w:spacing w:after="0" w:line="240" w:lineRule="auto"/>
      </w:pPr>
      <w:r>
        <w:separator/>
      </w:r>
    </w:p>
  </w:footnote>
  <w:footnote w:type="continuationSeparator" w:id="0">
    <w:p w14:paraId="6A5261D8" w14:textId="77777777" w:rsidR="00864CFE" w:rsidRDefault="00864CFE" w:rsidP="00644531">
      <w:pPr>
        <w:spacing w:after="0" w:line="240" w:lineRule="auto"/>
      </w:pPr>
      <w:r>
        <w:continuationSeparator/>
      </w:r>
    </w:p>
  </w:footnote>
  <w:footnote w:id="1">
    <w:p w14:paraId="3EFD72A3" w14:textId="4C48873B" w:rsidR="00A31EC0" w:rsidRDefault="00A31EC0" w:rsidP="00A31EC0">
      <w:pPr>
        <w:pStyle w:val="Funotentext"/>
      </w:pPr>
      <w:r>
        <w:rPr>
          <w:rStyle w:val="Funotenzeichen"/>
        </w:rPr>
        <w:footnoteRef/>
      </w:r>
      <w:r>
        <w:t xml:space="preserve"> </w:t>
      </w:r>
      <w:hyperlink r:id="rId1" w:history="1">
        <w:r w:rsidR="00036720" w:rsidRPr="00036720">
          <w:rPr>
            <w:rStyle w:val="Hyperlink"/>
            <w:color w:val="000000" w:themeColor="text1"/>
            <w:sz w:val="22"/>
            <w:szCs w:val="22"/>
          </w:rPr>
          <w:t>https://www.krebsinformationsdienst.de/fachkreise/nachrichten/2019/fk22-kuenstliche-intelligenz-medizin.php</w:t>
        </w:r>
      </w:hyperlink>
      <w:r w:rsidR="00036720" w:rsidRPr="00036720">
        <w:rPr>
          <w:color w:val="000000" w:themeColor="text1"/>
          <w:sz w:val="22"/>
          <w:szCs w:val="22"/>
        </w:rPr>
        <w:t xml:space="preserve"> </w:t>
      </w:r>
      <w:r w:rsidRPr="00036720">
        <w:rPr>
          <w:color w:val="000000" w:themeColor="text1"/>
          <w:sz w:val="22"/>
          <w:szCs w:val="22"/>
        </w:rPr>
        <w:t>(zuletzt abgerufen am</w:t>
      </w:r>
      <w:r w:rsidR="00036720" w:rsidRPr="00036720">
        <w:rPr>
          <w:color w:val="000000" w:themeColor="text1"/>
          <w:sz w:val="22"/>
          <w:szCs w:val="22"/>
        </w:rPr>
        <w:t xml:space="preserve"> </w:t>
      </w:r>
      <w:r w:rsidRPr="00036720">
        <w:rPr>
          <w:color w:val="000000" w:themeColor="text1"/>
          <w:sz w:val="22"/>
          <w:szCs w:val="22"/>
        </w:rPr>
        <w:t>23.10.2021)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C8F5" w14:textId="6CFEE3ED"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14325B76" wp14:editId="45362089">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B923E" w14:textId="13778FE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606D7F">
                            <w:rPr>
                              <w:noProof/>
                              <w:color w:val="808080" w:themeColor="background1" w:themeShade="80"/>
                              <w:sz w:val="20"/>
                            </w:rPr>
                            <w:t>März 25</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325B76" id="_x0000_t202" coordsize="21600,21600" o:spt="202" path="m,l,21600r21600,l21600,xe">
              <v:stroke joinstyle="miter"/>
              <v:path gradientshapeok="t" o:connecttype="rect"/>
            </v:shapetype>
            <v:shape id="Textfeld 3" o:spid="_x0000_s1028"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" filled="f" stroked="f" strokeweight=".5pt">
              <v:textbox style="layout-flow:vertical;mso-layout-flow-alt:bottom-to-top;mso-fit-shape-to-text:t" inset="0,0,0,0">
                <w:txbxContent>
                  <w:p w14:paraId="02CB923E" w14:textId="13778FE7"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606D7F">
                      <w:rPr>
                        <w:noProof/>
                        <w:color w:val="808080" w:themeColor="background1" w:themeShade="80"/>
                        <w:sz w:val="20"/>
                      </w:rPr>
                      <w:t>März 25</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3C2B8D9F1EF94B569E9F30219508243F"/>
        </w:placeholder>
        <w:dataBinding w:prefixMappings="xmlns:ns0='http://purl.org/dc/elements/1.1/' xmlns:ns1='http://schemas.openxmlformats.org/package/2006/metadata/core-properties' " w:xpath="/ns1:coreProperties[1]/ns0:title[1]" w:storeItemID="{6C3C8BC8-F283-45AE-878A-BAB7291924A1}"/>
        <w:text/>
      </w:sdtPr>
      <w:sdtEndPr/>
      <w:sdtContent>
        <w:r w:rsidR="00A31EC0">
          <w:t>Künstliche Intelligenz in der Krebsdiagnostik</w:t>
        </w:r>
      </w:sdtContent>
    </w:sdt>
    <w:r w:rsidR="00644531" w:rsidRPr="001204BE">
      <w:tab/>
    </w:r>
    <w:r w:rsidR="00644531" w:rsidRPr="001204BE">
      <w:tab/>
    </w:r>
    <w:sdt>
      <w:sdtPr>
        <w:alias w:val="Kategorie"/>
        <w:tag w:val=""/>
        <w:id w:val="-1793591635"/>
        <w:placeholder>
          <w:docPart w:val="E35ED4A3DFB44FC8956583284D3C5A0B"/>
        </w:placeholder>
        <w:dataBinding w:prefixMappings="xmlns:ns0='http://purl.org/dc/elements/1.1/' xmlns:ns1='http://schemas.openxmlformats.org/package/2006/metadata/core-properties' " w:xpath="/ns1:coreProperties[1]/ns1:category[1]" w:storeItemID="{6C3C8BC8-F283-45AE-878A-BAB7291924A1}"/>
        <w:text/>
      </w:sdtPr>
      <w:sdtEndPr/>
      <w:sdtContent>
        <w:r w:rsidR="00A31EC0">
          <w:t>Biologie, Gymnasium, Qualifikationsphase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58A2"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6AEB880B" wp14:editId="6A8F006B">
          <wp:simplePos x="0" y="0"/>
          <wp:positionH relativeFrom="margin">
            <wp:posOffset>-1396365</wp:posOffset>
          </wp:positionH>
          <wp:positionV relativeFrom="margin">
            <wp:posOffset>4331335</wp:posOffset>
          </wp:positionV>
          <wp:extent cx="977265" cy="341630"/>
          <wp:effectExtent l="0" t="6032" r="7302" b="7303"/>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68CF0774" wp14:editId="1742756D">
          <wp:extent cx="1080000" cy="511200"/>
          <wp:effectExtent l="0" t="0" r="6350" b="3175"/>
          <wp:docPr id="2" name="Grafik 2"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01C6"/>
    <w:multiLevelType w:val="hybridMultilevel"/>
    <w:tmpl w:val="5950E08A"/>
    <w:lvl w:ilvl="0" w:tplc="76D8D6E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E36B8D"/>
    <w:multiLevelType w:val="hybridMultilevel"/>
    <w:tmpl w:val="BCF0B6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527AC"/>
    <w:multiLevelType w:val="hybridMultilevel"/>
    <w:tmpl w:val="DA882E5A"/>
    <w:lvl w:ilvl="0" w:tplc="0407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F23DE8"/>
    <w:multiLevelType w:val="multilevel"/>
    <w:tmpl w:val="4CC48692"/>
    <w:numStyleLink w:val="Formatvorlage1"/>
  </w:abstractNum>
  <w:abstractNum w:abstractNumId="4" w15:restartNumberingAfterBreak="0">
    <w:nsid w:val="326F0571"/>
    <w:multiLevelType w:val="hybridMultilevel"/>
    <w:tmpl w:val="EF226ACA"/>
    <w:lvl w:ilvl="0" w:tplc="39DE8154">
      <w:start w:val="1"/>
      <w:numFmt w:val="decimal"/>
      <w:lvlText w:val="%1."/>
      <w:lvlJc w:val="left"/>
      <w:pPr>
        <w:ind w:left="710" w:hanging="7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F7B2361"/>
    <w:multiLevelType w:val="hybridMultilevel"/>
    <w:tmpl w:val="C1E4F8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862557"/>
    <w:multiLevelType w:val="hybridMultilevel"/>
    <w:tmpl w:val="15FE17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68332FF"/>
    <w:multiLevelType w:val="hybridMultilevel"/>
    <w:tmpl w:val="7FF68652"/>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D3B79BF"/>
    <w:multiLevelType w:val="hybridMultilevel"/>
    <w:tmpl w:val="E8744068"/>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34360"/>
    <w:multiLevelType w:val="multilevel"/>
    <w:tmpl w:val="4CC48692"/>
    <w:styleLink w:val="Formatvorlage1"/>
    <w:lvl w:ilvl="0">
      <w:start w:val="1"/>
      <w:numFmt w:val="decimal"/>
      <w:lvlText w:val="%1."/>
      <w:lvlJc w:val="left"/>
      <w:pPr>
        <w:ind w:left="710" w:hanging="7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9C22D8"/>
    <w:multiLevelType w:val="hybridMultilevel"/>
    <w:tmpl w:val="E9807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F94E76"/>
    <w:multiLevelType w:val="hybridMultilevel"/>
    <w:tmpl w:val="B13E39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630131"/>
    <w:multiLevelType w:val="hybridMultilevel"/>
    <w:tmpl w:val="C52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E20043B"/>
    <w:multiLevelType w:val="hybridMultilevel"/>
    <w:tmpl w:val="0C962F46"/>
    <w:lvl w:ilvl="0" w:tplc="EEF00400">
      <w:start w:val="1"/>
      <w:numFmt w:val="decimal"/>
      <w:lvlText w:val="%1."/>
      <w:lvlJc w:val="left"/>
      <w:pPr>
        <w:ind w:left="360" w:hanging="360"/>
      </w:pPr>
      <w:rPr>
        <w:b w:val="0"/>
        <w:bCs w:val="0"/>
      </w:rPr>
    </w:lvl>
    <w:lvl w:ilvl="1" w:tplc="655AC216">
      <w:start w:val="1"/>
      <w:numFmt w:val="lowerLetter"/>
      <w:lvlText w:val="%2."/>
      <w:lvlJc w:val="left"/>
      <w:pPr>
        <w:ind w:left="1080" w:hanging="360"/>
      </w:pPr>
    </w:lvl>
    <w:lvl w:ilvl="2" w:tplc="790AEEFA">
      <w:start w:val="1"/>
      <w:numFmt w:val="lowerRoman"/>
      <w:lvlText w:val="%3."/>
      <w:lvlJc w:val="right"/>
      <w:pPr>
        <w:ind w:left="1800" w:hanging="180"/>
      </w:pPr>
    </w:lvl>
    <w:lvl w:ilvl="3" w:tplc="94CE4108">
      <w:start w:val="1"/>
      <w:numFmt w:val="decimal"/>
      <w:lvlText w:val="%4."/>
      <w:lvlJc w:val="left"/>
      <w:pPr>
        <w:ind w:left="2520" w:hanging="360"/>
      </w:pPr>
    </w:lvl>
    <w:lvl w:ilvl="4" w:tplc="27983756">
      <w:start w:val="1"/>
      <w:numFmt w:val="lowerLetter"/>
      <w:lvlText w:val="%5."/>
      <w:lvlJc w:val="left"/>
      <w:pPr>
        <w:ind w:left="3240" w:hanging="360"/>
      </w:pPr>
    </w:lvl>
    <w:lvl w:ilvl="5" w:tplc="2EE6A8E2">
      <w:start w:val="1"/>
      <w:numFmt w:val="lowerRoman"/>
      <w:lvlText w:val="%6."/>
      <w:lvlJc w:val="right"/>
      <w:pPr>
        <w:ind w:left="3960" w:hanging="180"/>
      </w:pPr>
    </w:lvl>
    <w:lvl w:ilvl="6" w:tplc="7DD033F6">
      <w:start w:val="1"/>
      <w:numFmt w:val="decimal"/>
      <w:lvlText w:val="%7."/>
      <w:lvlJc w:val="left"/>
      <w:pPr>
        <w:ind w:left="4680" w:hanging="360"/>
      </w:pPr>
    </w:lvl>
    <w:lvl w:ilvl="7" w:tplc="B03A1CDE">
      <w:start w:val="1"/>
      <w:numFmt w:val="lowerLetter"/>
      <w:lvlText w:val="%8."/>
      <w:lvlJc w:val="left"/>
      <w:pPr>
        <w:ind w:left="5400" w:hanging="360"/>
      </w:pPr>
    </w:lvl>
    <w:lvl w:ilvl="8" w:tplc="CEDECBF6">
      <w:start w:val="1"/>
      <w:numFmt w:val="lowerRoman"/>
      <w:lvlText w:val="%9."/>
      <w:lvlJc w:val="right"/>
      <w:pPr>
        <w:ind w:left="6120" w:hanging="180"/>
      </w:pPr>
    </w:lvl>
  </w:abstractNum>
  <w:abstractNum w:abstractNumId="14" w15:restartNumberingAfterBreak="0">
    <w:nsid w:val="736C393C"/>
    <w:multiLevelType w:val="hybridMultilevel"/>
    <w:tmpl w:val="DE561E0E"/>
    <w:lvl w:ilvl="0" w:tplc="07FED66E">
      <w:start w:val="1"/>
      <w:numFmt w:val="bullet"/>
      <w:lvlText w:val=""/>
      <w:lvlJc w:val="left"/>
      <w:pPr>
        <w:ind w:left="710" w:hanging="71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9"/>
  </w:num>
  <w:num w:numId="6">
    <w:abstractNumId w:val="2"/>
  </w:num>
  <w:num w:numId="7">
    <w:abstractNumId w:val="12"/>
  </w:num>
  <w:num w:numId="8">
    <w:abstractNumId w:val="6"/>
  </w:num>
  <w:num w:numId="9">
    <w:abstractNumId w:val="10"/>
  </w:num>
  <w:num w:numId="10">
    <w:abstractNumId w:val="7"/>
  </w:num>
  <w:num w:numId="11">
    <w:abstractNumId w:val="11"/>
  </w:num>
  <w:num w:numId="12">
    <w:abstractNumId w:val="5"/>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31"/>
    <w:rsid w:val="00001CF6"/>
    <w:rsid w:val="00014582"/>
    <w:rsid w:val="00016D4D"/>
    <w:rsid w:val="000266AC"/>
    <w:rsid w:val="00036720"/>
    <w:rsid w:val="00055209"/>
    <w:rsid w:val="00055B52"/>
    <w:rsid w:val="000B7BB1"/>
    <w:rsid w:val="000F24DC"/>
    <w:rsid w:val="000F26D9"/>
    <w:rsid w:val="00106005"/>
    <w:rsid w:val="001204BE"/>
    <w:rsid w:val="001476EA"/>
    <w:rsid w:val="00173547"/>
    <w:rsid w:val="001E3286"/>
    <w:rsid w:val="00204AB1"/>
    <w:rsid w:val="002130D4"/>
    <w:rsid w:val="002317D1"/>
    <w:rsid w:val="00235B70"/>
    <w:rsid w:val="00244F31"/>
    <w:rsid w:val="00251C45"/>
    <w:rsid w:val="00271099"/>
    <w:rsid w:val="00291E88"/>
    <w:rsid w:val="00295A6C"/>
    <w:rsid w:val="002B69A1"/>
    <w:rsid w:val="002D45AE"/>
    <w:rsid w:val="002D621B"/>
    <w:rsid w:val="002E6DE6"/>
    <w:rsid w:val="002F1EDD"/>
    <w:rsid w:val="00300E08"/>
    <w:rsid w:val="00302D58"/>
    <w:rsid w:val="003201E9"/>
    <w:rsid w:val="00340CF8"/>
    <w:rsid w:val="00363FF2"/>
    <w:rsid w:val="003A0007"/>
    <w:rsid w:val="003C4253"/>
    <w:rsid w:val="003D01E9"/>
    <w:rsid w:val="003F6158"/>
    <w:rsid w:val="003F7D63"/>
    <w:rsid w:val="004042EF"/>
    <w:rsid w:val="004145C5"/>
    <w:rsid w:val="00430120"/>
    <w:rsid w:val="00430D00"/>
    <w:rsid w:val="004636FF"/>
    <w:rsid w:val="00491E6D"/>
    <w:rsid w:val="00530DA7"/>
    <w:rsid w:val="005414D1"/>
    <w:rsid w:val="005579BF"/>
    <w:rsid w:val="00592866"/>
    <w:rsid w:val="005B4AB7"/>
    <w:rsid w:val="005C2E6F"/>
    <w:rsid w:val="005D13F4"/>
    <w:rsid w:val="005F42D5"/>
    <w:rsid w:val="00601166"/>
    <w:rsid w:val="00606D7F"/>
    <w:rsid w:val="0061525A"/>
    <w:rsid w:val="006269C5"/>
    <w:rsid w:val="00644531"/>
    <w:rsid w:val="00666FAE"/>
    <w:rsid w:val="006832A4"/>
    <w:rsid w:val="00751F53"/>
    <w:rsid w:val="0076094C"/>
    <w:rsid w:val="00761089"/>
    <w:rsid w:val="007A2D77"/>
    <w:rsid w:val="007E0E83"/>
    <w:rsid w:val="007E5D70"/>
    <w:rsid w:val="007F016B"/>
    <w:rsid w:val="0080418A"/>
    <w:rsid w:val="00864CFE"/>
    <w:rsid w:val="00871B49"/>
    <w:rsid w:val="0088142C"/>
    <w:rsid w:val="0089640D"/>
    <w:rsid w:val="00897550"/>
    <w:rsid w:val="008C660E"/>
    <w:rsid w:val="008D71DD"/>
    <w:rsid w:val="00901D42"/>
    <w:rsid w:val="00911410"/>
    <w:rsid w:val="00917648"/>
    <w:rsid w:val="00922E84"/>
    <w:rsid w:val="00946387"/>
    <w:rsid w:val="00952F25"/>
    <w:rsid w:val="00963DE2"/>
    <w:rsid w:val="009B3F6D"/>
    <w:rsid w:val="009B564A"/>
    <w:rsid w:val="009E023C"/>
    <w:rsid w:val="009E3D5F"/>
    <w:rsid w:val="009E4950"/>
    <w:rsid w:val="009E5667"/>
    <w:rsid w:val="009F0C11"/>
    <w:rsid w:val="00A04FCD"/>
    <w:rsid w:val="00A14404"/>
    <w:rsid w:val="00A31EC0"/>
    <w:rsid w:val="00A55E1C"/>
    <w:rsid w:val="00A66A28"/>
    <w:rsid w:val="00AE17EA"/>
    <w:rsid w:val="00B008ED"/>
    <w:rsid w:val="00B04A3C"/>
    <w:rsid w:val="00B06EDF"/>
    <w:rsid w:val="00B327C1"/>
    <w:rsid w:val="00B33CA3"/>
    <w:rsid w:val="00BC54E4"/>
    <w:rsid w:val="00BE4D7F"/>
    <w:rsid w:val="00C03530"/>
    <w:rsid w:val="00C42C50"/>
    <w:rsid w:val="00C61323"/>
    <w:rsid w:val="00C731DE"/>
    <w:rsid w:val="00C75E5D"/>
    <w:rsid w:val="00CA2190"/>
    <w:rsid w:val="00CD7A36"/>
    <w:rsid w:val="00D21AAF"/>
    <w:rsid w:val="00D246FE"/>
    <w:rsid w:val="00D31044"/>
    <w:rsid w:val="00D739E0"/>
    <w:rsid w:val="00D7422F"/>
    <w:rsid w:val="00D85B8C"/>
    <w:rsid w:val="00D9781A"/>
    <w:rsid w:val="00DB124E"/>
    <w:rsid w:val="00DD37B8"/>
    <w:rsid w:val="00E557B6"/>
    <w:rsid w:val="00E85EDD"/>
    <w:rsid w:val="00F0566E"/>
    <w:rsid w:val="00F12228"/>
    <w:rsid w:val="00F465A0"/>
    <w:rsid w:val="00F46E53"/>
    <w:rsid w:val="00F813E9"/>
    <w:rsid w:val="00FB3555"/>
    <w:rsid w:val="00FC2FAA"/>
    <w:rsid w:val="00FF0013"/>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81F6"/>
  <w15:docId w15:val="{6768C3AB-1444-442E-B5B4-DF5767D9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qFormat/>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styleId="Kommentarzeichen">
    <w:name w:val="annotation reference"/>
    <w:basedOn w:val="Absatz-Standardschriftart"/>
    <w:uiPriority w:val="99"/>
    <w:semiHidden/>
    <w:unhideWhenUsed/>
    <w:rsid w:val="00901D42"/>
    <w:rPr>
      <w:sz w:val="16"/>
      <w:szCs w:val="16"/>
    </w:rPr>
  </w:style>
  <w:style w:type="paragraph" w:styleId="Kommentartext">
    <w:name w:val="annotation text"/>
    <w:basedOn w:val="Standard"/>
    <w:link w:val="KommentartextZchn"/>
    <w:uiPriority w:val="99"/>
    <w:unhideWhenUsed/>
    <w:rsid w:val="00901D42"/>
    <w:pPr>
      <w:spacing w:after="160" w:line="240" w:lineRule="auto"/>
    </w:pPr>
    <w:rPr>
      <w:rFonts w:asciiTheme="minorHAnsi" w:eastAsiaTheme="minorHAnsi" w:hAnsiTheme="minorHAnsi"/>
      <w:sz w:val="20"/>
      <w:szCs w:val="20"/>
    </w:rPr>
  </w:style>
  <w:style w:type="character" w:customStyle="1" w:styleId="KommentartextZchn">
    <w:name w:val="Kommentartext Zchn"/>
    <w:basedOn w:val="Absatz-Standardschriftart"/>
    <w:link w:val="Kommentartext"/>
    <w:uiPriority w:val="99"/>
    <w:rsid w:val="00901D42"/>
    <w:rPr>
      <w:rFonts w:eastAsiaTheme="minorHAnsi"/>
      <w:sz w:val="20"/>
      <w:szCs w:val="20"/>
    </w:rPr>
  </w:style>
  <w:style w:type="character" w:customStyle="1" w:styleId="cf01">
    <w:name w:val="cf01"/>
    <w:basedOn w:val="Absatz-Standardschriftart"/>
    <w:rsid w:val="00901D4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3F6158"/>
    <w:rPr>
      <w:color w:val="605E5C"/>
      <w:shd w:val="clear" w:color="auto" w:fill="E1DFDD"/>
    </w:rPr>
  </w:style>
  <w:style w:type="numbering" w:customStyle="1" w:styleId="Formatvorlage1">
    <w:name w:val="Formatvorlage1"/>
    <w:uiPriority w:val="99"/>
    <w:rsid w:val="00952F25"/>
    <w:pPr>
      <w:numPr>
        <w:numId w:val="5"/>
      </w:numPr>
    </w:pPr>
  </w:style>
  <w:style w:type="character" w:customStyle="1" w:styleId="apple-converted-space">
    <w:name w:val="apple-converted-space"/>
    <w:basedOn w:val="Absatz-Standardschriftart"/>
    <w:rsid w:val="00A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www.krebsinformationsdienst.de/fachkreise/nachrichten/2019/fk22-kuenstliche-intelligenz-medizin.php" TargetMode="Externa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1.xml"/><Relationship Id="rId28" Type="http://schemas.openxmlformats.org/officeDocument/2006/relationships/hyperlink" Target="http://www.ciando.com/img/books/extract/384092474X_lp.pdf" TargetMode="Externa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https://www.schulentwicklung.nrw.de/materialdatenbank/material/view/5648"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krebsinformationsdienst.de/fachkreise/nachrichten/2019/fk22-kuenstliche-intelligenz-medizin.ph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B8D9F1EF94B569E9F30219508243F"/>
        <w:category>
          <w:name w:val="Allgemein"/>
          <w:gallery w:val="placeholder"/>
        </w:category>
        <w:types>
          <w:type w:val="bbPlcHdr"/>
        </w:types>
        <w:behaviors>
          <w:behavior w:val="content"/>
        </w:behaviors>
        <w:guid w:val="{09D75C8C-16CD-4B9B-9F36-9D0A19B2F393}"/>
      </w:docPartPr>
      <w:docPartBody>
        <w:p w:rsidR="009D1CE6" w:rsidRDefault="00890D46">
          <w:r w:rsidRPr="00A64FF4">
            <w:rPr>
              <w:rStyle w:val="Platzhaltertext"/>
            </w:rPr>
            <w:t>[Titel]</w:t>
          </w:r>
        </w:p>
      </w:docPartBody>
    </w:docPart>
    <w:docPart>
      <w:docPartPr>
        <w:name w:val="7A9F9EC64DDD47D3B15EDE838077CCB7"/>
        <w:category>
          <w:name w:val="Allgemein"/>
          <w:gallery w:val="placeholder"/>
        </w:category>
        <w:types>
          <w:type w:val="bbPlcHdr"/>
        </w:types>
        <w:behaviors>
          <w:behavior w:val="content"/>
        </w:behaviors>
        <w:guid w:val="{ACD20574-6FFC-4C51-93BB-AF2B565E0743}"/>
      </w:docPartPr>
      <w:docPartBody>
        <w:p w:rsidR="00546250" w:rsidRDefault="009D1CE6">
          <w:r w:rsidRPr="002F0B60">
            <w:rPr>
              <w:rStyle w:val="Platzhaltertext"/>
            </w:rPr>
            <w:t>[Titel]</w:t>
          </w:r>
        </w:p>
      </w:docPartBody>
    </w:docPart>
    <w:docPart>
      <w:docPartPr>
        <w:name w:val="DC6E744E7BBE4561ACD0BB44AFFC0D3D"/>
        <w:category>
          <w:name w:val="Allgemein"/>
          <w:gallery w:val="placeholder"/>
        </w:category>
        <w:types>
          <w:type w:val="bbPlcHdr"/>
        </w:types>
        <w:behaviors>
          <w:behavior w:val="content"/>
        </w:behaviors>
        <w:guid w:val="{51282C3A-93D0-4F82-8E0C-1A68FBA346AF}"/>
      </w:docPartPr>
      <w:docPartBody>
        <w:p w:rsidR="00546250" w:rsidRDefault="009D1CE6">
          <w:r w:rsidRPr="002F0B60">
            <w:rPr>
              <w:rStyle w:val="Platzhaltertext"/>
            </w:rPr>
            <w:t>[Kategorie]</w:t>
          </w:r>
        </w:p>
      </w:docPartBody>
    </w:docPart>
    <w:docPart>
      <w:docPartPr>
        <w:name w:val="E35ED4A3DFB44FC8956583284D3C5A0B"/>
        <w:category>
          <w:name w:val="Allgemein"/>
          <w:gallery w:val="placeholder"/>
        </w:category>
        <w:types>
          <w:type w:val="bbPlcHdr"/>
        </w:types>
        <w:behaviors>
          <w:behavior w:val="content"/>
        </w:behaviors>
        <w:guid w:val="{BFED1808-79D3-415B-9B1B-13BC2879D639}"/>
      </w:docPartPr>
      <w:docPartBody>
        <w:p w:rsidR="00546250" w:rsidRDefault="009D1CE6">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BB"/>
    <w:rsid w:val="00546250"/>
    <w:rsid w:val="005F3DBB"/>
    <w:rsid w:val="00890D46"/>
    <w:rsid w:val="009D1CE6"/>
    <w:rsid w:val="00AB0626"/>
    <w:rsid w:val="00BB2C05"/>
    <w:rsid w:val="00DE44F4"/>
    <w:rsid w:val="00E85EDD"/>
    <w:rsid w:val="00FC2FAA"/>
    <w:rsid w:val="00FE13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C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B0C6E-B07C-4343-B04C-4DD3D381D7B4}">
  <ds:schemaRefs>
    <ds:schemaRef ds:uri="http://schemas.microsoft.com/sharepoint/v3/contenttype/forms"/>
  </ds:schemaRefs>
</ds:datastoreItem>
</file>

<file path=customXml/itemProps3.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4.xml><?xml version="1.0" encoding="utf-8"?>
<ds:datastoreItem xmlns:ds="http://schemas.openxmlformats.org/officeDocument/2006/customXml" ds:itemID="{1B0E24AD-9573-4D32-BEAB-EE41901DEE7E}">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customXml/itemProps5.xml><?xml version="1.0" encoding="utf-8"?>
<ds:datastoreItem xmlns:ds="http://schemas.openxmlformats.org/officeDocument/2006/customXml" ds:itemID="{C3CEF083-2550-4BA3-B261-F968F6618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9646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Pflanzenbestimmung mit Hilfe von Künstlicher Intelligenz – die App Flora Incognita</vt:lpstr>
    </vt:vector>
  </TitlesOfParts>
  <Company>QUA-LiS.NRW</Company>
  <LinksUpToDate>false</LinksUpToDate>
  <CharactersWithSpaces>11155</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Künstliche Intelligenz in der Krebsdiagnostik</dc:title>
  <dc:creator>Ross, Joachim</dc:creator>
  <cp:lastModifiedBy>Theis, Sven</cp:lastModifiedBy>
  <cp:revision>5</cp:revision>
  <cp:lastPrinted>2024-03-04T19:05:00Z</cp:lastPrinted>
  <dcterms:created xsi:type="dcterms:W3CDTF">2025-05-18T18:12:00Z</dcterms:created>
  <dcterms:modified xsi:type="dcterms:W3CDTF">2025-05-18T18:25:00Z</dcterms:modified>
  <cp:category>Biologie, Gymnasium, Qualifikationsphase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